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84" w:rsidRDefault="00033C84" w:rsidP="00CA55E6">
      <w:pPr>
        <w:shd w:val="clear" w:color="auto" w:fill="FFFFFF"/>
        <w:spacing w:line="360" w:lineRule="auto"/>
        <w:rPr>
          <w:sz w:val="16"/>
          <w:szCs w:val="16"/>
        </w:rPr>
      </w:pPr>
    </w:p>
    <w:p w:rsidR="00033C84" w:rsidRDefault="00812A53" w:rsidP="00033C84">
      <w:pPr>
        <w:rPr>
          <w:b/>
          <w:i/>
          <w:sz w:val="28"/>
          <w:szCs w:val="16"/>
        </w:rPr>
      </w:pPr>
      <w:r w:rsidRPr="00812A53">
        <w:rPr>
          <w:sz w:val="28"/>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8pt;height:41.25pt">
            <v:shadow on="t" opacity="52429f"/>
            <v:textpath style="font-family:&quot;Arial&quot;;font-style:italic;v-text-kern:t" trim="t" fitpath="t" string="Бюллетень    "/>
          </v:shape>
        </w:pict>
      </w:r>
      <w:r w:rsidR="00033C84">
        <w:rPr>
          <w:b/>
          <w:i/>
          <w:sz w:val="28"/>
          <w:szCs w:val="16"/>
        </w:rPr>
        <w:t>органов</w:t>
      </w:r>
      <w:r w:rsidR="00051D1A">
        <w:rPr>
          <w:b/>
          <w:i/>
          <w:sz w:val="28"/>
          <w:szCs w:val="16"/>
        </w:rPr>
        <w:t xml:space="preserve"> </w:t>
      </w:r>
      <w:r w:rsidR="00033C84">
        <w:rPr>
          <w:b/>
          <w:i/>
          <w:sz w:val="28"/>
          <w:szCs w:val="16"/>
        </w:rPr>
        <w:t xml:space="preserve"> местного</w:t>
      </w:r>
    </w:p>
    <w:p w:rsidR="00033C84" w:rsidRDefault="00033C84" w:rsidP="00033C84">
      <w:pPr>
        <w:rPr>
          <w:b/>
          <w:i/>
          <w:sz w:val="28"/>
          <w:szCs w:val="16"/>
        </w:rPr>
      </w:pPr>
      <w:r>
        <w:rPr>
          <w:b/>
          <w:i/>
          <w:sz w:val="28"/>
          <w:szCs w:val="16"/>
        </w:rPr>
        <w:t xml:space="preserve">самоуправления Майского сельсовета </w:t>
      </w:r>
    </w:p>
    <w:p w:rsidR="00033C84" w:rsidRDefault="00033C84" w:rsidP="00033C84">
      <w:pPr>
        <w:pBdr>
          <w:bottom w:val="double" w:sz="6" w:space="1" w:color="auto"/>
        </w:pBdr>
        <w:tabs>
          <w:tab w:val="right" w:pos="9355"/>
        </w:tabs>
        <w:rPr>
          <w:b/>
          <w:i/>
          <w:sz w:val="28"/>
          <w:szCs w:val="16"/>
        </w:rPr>
      </w:pPr>
      <w:r>
        <w:rPr>
          <w:b/>
          <w:i/>
          <w:sz w:val="28"/>
          <w:szCs w:val="16"/>
        </w:rPr>
        <w:t xml:space="preserve">№ </w:t>
      </w:r>
      <w:r w:rsidR="000F1BA7">
        <w:rPr>
          <w:b/>
          <w:i/>
          <w:sz w:val="28"/>
          <w:szCs w:val="16"/>
        </w:rPr>
        <w:t>5</w:t>
      </w:r>
      <w:r w:rsidR="0014167B">
        <w:rPr>
          <w:b/>
          <w:i/>
          <w:sz w:val="28"/>
          <w:szCs w:val="16"/>
        </w:rPr>
        <w:t>1</w:t>
      </w:r>
      <w:r w:rsidR="002E0CE8">
        <w:rPr>
          <w:b/>
          <w:i/>
          <w:sz w:val="28"/>
          <w:szCs w:val="16"/>
        </w:rPr>
        <w:t xml:space="preserve"> </w:t>
      </w:r>
      <w:r>
        <w:rPr>
          <w:b/>
          <w:i/>
          <w:sz w:val="28"/>
          <w:szCs w:val="16"/>
        </w:rPr>
        <w:t>от</w:t>
      </w:r>
      <w:r w:rsidR="00C024CA">
        <w:rPr>
          <w:b/>
          <w:i/>
          <w:sz w:val="28"/>
          <w:szCs w:val="16"/>
        </w:rPr>
        <w:t xml:space="preserve"> </w:t>
      </w:r>
      <w:r w:rsidR="0014167B">
        <w:rPr>
          <w:b/>
          <w:i/>
          <w:sz w:val="28"/>
          <w:szCs w:val="16"/>
        </w:rPr>
        <w:t>10</w:t>
      </w:r>
      <w:r>
        <w:rPr>
          <w:b/>
          <w:i/>
          <w:sz w:val="28"/>
          <w:szCs w:val="16"/>
        </w:rPr>
        <w:t>.</w:t>
      </w:r>
      <w:r w:rsidR="000F1BA7">
        <w:rPr>
          <w:b/>
          <w:i/>
          <w:sz w:val="28"/>
          <w:szCs w:val="16"/>
        </w:rPr>
        <w:t>11</w:t>
      </w:r>
      <w:r>
        <w:rPr>
          <w:b/>
          <w:i/>
          <w:sz w:val="28"/>
          <w:szCs w:val="16"/>
        </w:rPr>
        <w:t>.20</w:t>
      </w:r>
      <w:r w:rsidR="007E1670">
        <w:rPr>
          <w:b/>
          <w:i/>
          <w:sz w:val="28"/>
          <w:szCs w:val="16"/>
        </w:rPr>
        <w:t>2</w:t>
      </w:r>
      <w:r w:rsidR="00E66EAB">
        <w:rPr>
          <w:b/>
          <w:i/>
          <w:sz w:val="28"/>
          <w:szCs w:val="16"/>
        </w:rPr>
        <w:t>2</w:t>
      </w:r>
      <w:r>
        <w:rPr>
          <w:b/>
          <w:i/>
          <w:sz w:val="28"/>
          <w:szCs w:val="16"/>
        </w:rPr>
        <w:t xml:space="preserve"> года</w:t>
      </w:r>
    </w:p>
    <w:p w:rsidR="00033C84" w:rsidRDefault="00033C84" w:rsidP="00033C84">
      <w:pPr>
        <w:jc w:val="right"/>
        <w:rPr>
          <w:szCs w:val="16"/>
        </w:rPr>
      </w:pPr>
      <w:r>
        <w:rPr>
          <w:szCs w:val="16"/>
        </w:rPr>
        <w:t>Опубликовано в периодическом печатном издании</w:t>
      </w:r>
    </w:p>
    <w:p w:rsidR="000F6C38" w:rsidRPr="00AD7939" w:rsidRDefault="00033C84" w:rsidP="00AD7939">
      <w:pPr>
        <w:jc w:val="right"/>
        <w:rPr>
          <w:szCs w:val="16"/>
        </w:rPr>
      </w:pPr>
      <w:r>
        <w:rPr>
          <w:szCs w:val="16"/>
        </w:rPr>
        <w:t xml:space="preserve"> Бюллетень Майского сельсовета </w:t>
      </w:r>
      <w:r>
        <w:rPr>
          <w:szCs w:val="16"/>
        </w:rPr>
        <w:tab/>
        <w:t xml:space="preserve">от  </w:t>
      </w:r>
      <w:r w:rsidR="0014167B">
        <w:rPr>
          <w:szCs w:val="16"/>
        </w:rPr>
        <w:t>10</w:t>
      </w:r>
      <w:r w:rsidR="00500346">
        <w:rPr>
          <w:szCs w:val="16"/>
        </w:rPr>
        <w:t>.</w:t>
      </w:r>
      <w:r w:rsidR="000F1BA7">
        <w:rPr>
          <w:szCs w:val="16"/>
        </w:rPr>
        <w:t>11</w:t>
      </w:r>
      <w:r>
        <w:rPr>
          <w:szCs w:val="16"/>
        </w:rPr>
        <w:t>.20</w:t>
      </w:r>
      <w:r w:rsidR="007E1670">
        <w:rPr>
          <w:szCs w:val="16"/>
        </w:rPr>
        <w:t>2</w:t>
      </w:r>
      <w:r w:rsidR="00E66EAB">
        <w:rPr>
          <w:szCs w:val="16"/>
        </w:rPr>
        <w:t>2</w:t>
      </w:r>
      <w:r>
        <w:rPr>
          <w:szCs w:val="16"/>
        </w:rPr>
        <w:t>г. №</w:t>
      </w:r>
      <w:r w:rsidR="000F1BA7">
        <w:rPr>
          <w:szCs w:val="16"/>
        </w:rPr>
        <w:t>5</w:t>
      </w:r>
      <w:r w:rsidR="0014167B">
        <w:rPr>
          <w:szCs w:val="16"/>
        </w:rPr>
        <w:t>1</w:t>
      </w:r>
    </w:p>
    <w:p w:rsidR="00DC6A3C" w:rsidRPr="00DC6A3C" w:rsidRDefault="00AD7939" w:rsidP="00DC6A3C">
      <w:pPr>
        <w:jc w:val="both"/>
        <w:rPr>
          <w:b/>
          <w:sz w:val="20"/>
          <w:szCs w:val="20"/>
        </w:rPr>
      </w:pPr>
      <w:r>
        <w:rPr>
          <w:b/>
        </w:rPr>
        <w:t xml:space="preserve"> </w:t>
      </w:r>
    </w:p>
    <w:p w:rsidR="00AD7939" w:rsidRPr="00AD7939" w:rsidRDefault="00AD7939" w:rsidP="00AD7939">
      <w:pPr>
        <w:rPr>
          <w:b/>
          <w:sz w:val="28"/>
          <w:szCs w:val="28"/>
        </w:rPr>
      </w:pPr>
    </w:p>
    <w:p w:rsidR="0014167B" w:rsidRPr="0014167B" w:rsidRDefault="006A3E46" w:rsidP="0014167B">
      <w:pPr>
        <w:pStyle w:val="af6"/>
        <w:jc w:val="both"/>
        <w:rPr>
          <w:rFonts w:eastAsiaTheme="minorHAnsi"/>
          <w:b/>
        </w:rPr>
      </w:pPr>
      <w:r w:rsidRPr="0014167B">
        <w:rPr>
          <w:rFonts w:ascii="Segoe UI" w:eastAsia="Calibri" w:hAnsi="Segoe UI" w:cs="Segoe UI"/>
          <w:b/>
          <w:lang w:eastAsia="en-US"/>
        </w:rPr>
        <w:t xml:space="preserve"> </w:t>
      </w:r>
      <w:r w:rsidR="0014167B" w:rsidRPr="0014167B">
        <w:rPr>
          <w:rFonts w:eastAsiaTheme="minorHAnsi"/>
          <w:b/>
        </w:rPr>
        <w:t>Индексация заработной палаты</w:t>
      </w:r>
    </w:p>
    <w:p w:rsidR="0014167B" w:rsidRPr="0014167B" w:rsidRDefault="0014167B" w:rsidP="0014167B">
      <w:pPr>
        <w:jc w:val="both"/>
        <w:rPr>
          <w:rFonts w:eastAsiaTheme="minorHAnsi"/>
          <w:b/>
        </w:rPr>
      </w:pPr>
    </w:p>
    <w:p w:rsidR="0014167B" w:rsidRPr="0014167B" w:rsidRDefault="0014167B" w:rsidP="0014167B">
      <w:pPr>
        <w:jc w:val="both"/>
        <w:rPr>
          <w:rFonts w:eastAsiaTheme="minorHAnsi"/>
        </w:rPr>
      </w:pPr>
    </w:p>
    <w:p w:rsidR="0014167B" w:rsidRPr="0014167B" w:rsidRDefault="0014167B" w:rsidP="0014167B">
      <w:pPr>
        <w:jc w:val="both"/>
        <w:rPr>
          <w:rFonts w:eastAsiaTheme="minorHAnsi"/>
          <w:color w:val="000000"/>
        </w:rPr>
      </w:pPr>
      <w:r w:rsidRPr="0014167B">
        <w:rPr>
          <w:rFonts w:eastAsiaTheme="minorHAnsi"/>
        </w:rPr>
        <w:t xml:space="preserve">        Индексация заработной платы — обязанность всех работодателей.</w:t>
      </w:r>
    </w:p>
    <w:p w:rsidR="0014167B" w:rsidRPr="0014167B" w:rsidRDefault="0014167B" w:rsidP="0014167B">
      <w:pPr>
        <w:jc w:val="both"/>
        <w:rPr>
          <w:rFonts w:eastAsiaTheme="minorHAnsi"/>
        </w:rPr>
      </w:pPr>
      <w:r w:rsidRPr="0014167B">
        <w:rPr>
          <w:rFonts w:eastAsiaTheme="minorHAnsi"/>
        </w:rPr>
        <w:t xml:space="preserve">        Отказ работодателей от индексации заработной платы  — это нарушение норм трудового права.</w:t>
      </w:r>
    </w:p>
    <w:p w:rsidR="0014167B" w:rsidRPr="0014167B" w:rsidRDefault="0014167B" w:rsidP="0014167B">
      <w:pPr>
        <w:jc w:val="both"/>
        <w:rPr>
          <w:rFonts w:eastAsiaTheme="minorHAnsi"/>
        </w:rPr>
      </w:pPr>
      <w:r w:rsidRPr="0014167B">
        <w:rPr>
          <w:rFonts w:eastAsiaTheme="minorHAnsi"/>
        </w:rPr>
        <w:t xml:space="preserve">        Согласно статье 130 Трудового кодекса Российской Федерации (далее – ТК РФ) в систему основных государственных гарантий по оплате труда работников включаются, в том числе, меры, обеспечивающие повышение уровня реального содержания заработной платы.</w:t>
      </w:r>
    </w:p>
    <w:p w:rsidR="0014167B" w:rsidRPr="0014167B" w:rsidRDefault="0014167B" w:rsidP="0014167B">
      <w:pPr>
        <w:jc w:val="both"/>
        <w:rPr>
          <w:rFonts w:eastAsiaTheme="minorHAnsi"/>
        </w:rPr>
      </w:pPr>
      <w:r w:rsidRPr="0014167B">
        <w:rPr>
          <w:rFonts w:eastAsiaTheme="minorHAnsi"/>
        </w:rPr>
        <w:t xml:space="preserve">        В статье 134 ТК РФ указано, что обеспечение повышения уровня реального содержания заработной платы включает индексацию зарплаты в связи с ростом потребительских цен на товары и услуги.</w:t>
      </w:r>
    </w:p>
    <w:p w:rsidR="0014167B" w:rsidRPr="0014167B" w:rsidRDefault="0014167B" w:rsidP="0014167B">
      <w:pPr>
        <w:jc w:val="both"/>
        <w:rPr>
          <w:rFonts w:eastAsiaTheme="minorHAnsi"/>
        </w:rPr>
      </w:pPr>
      <w:r w:rsidRPr="0014167B">
        <w:rPr>
          <w:rFonts w:eastAsiaTheme="minorHAnsi"/>
        </w:rPr>
        <w:t xml:space="preserve">        Коммерческие фирмы, индивидуальные предприниматели и прочие небюджетные работодатели производят индексацию зарплаты в порядке, установленном коллективным договором, соглашениями, локальными нормативными актами (ЛНА). Иными словами, работодатель должен иметь нормативный акт, который, в том числе, регламентирует процедуру повышения зарплаты. Именно в нем должны быть прописаны все нюансы индексации заработной платы. С этой целью необходимо внести изменения в локальные нормативные акты и прописать там порядок индексации зарплаты. </w:t>
      </w:r>
    </w:p>
    <w:p w:rsidR="0014167B" w:rsidRPr="0014167B" w:rsidRDefault="0014167B" w:rsidP="0014167B">
      <w:pPr>
        <w:jc w:val="both"/>
        <w:rPr>
          <w:rFonts w:eastAsiaTheme="minorHAnsi"/>
          <w:b/>
          <w:bCs/>
        </w:rPr>
      </w:pPr>
      <w:r w:rsidRPr="0014167B">
        <w:rPr>
          <w:rFonts w:eastAsiaTheme="minorHAnsi"/>
          <w:b/>
          <w:bCs/>
        </w:rPr>
        <w:t xml:space="preserve">       Что из себя представляет индексация?</w:t>
      </w:r>
    </w:p>
    <w:p w:rsidR="0014167B" w:rsidRPr="0014167B" w:rsidRDefault="0014167B" w:rsidP="0014167B">
      <w:pPr>
        <w:jc w:val="both"/>
        <w:rPr>
          <w:rFonts w:eastAsiaTheme="minorHAnsi"/>
        </w:rPr>
      </w:pPr>
      <w:r w:rsidRPr="0014167B">
        <w:rPr>
          <w:rFonts w:eastAsiaTheme="minorHAnsi"/>
        </w:rPr>
        <w:t xml:space="preserve">        Министерство труда и социальной защиты Российской Федерации поясняет, что под индексацией следует понимать увеличение заработной платы на коэффициент, рассчитанный в связи с ростом потребительских цен, в установленный коллективным договором, соглашениями или локальными нормативными актами срок.</w:t>
      </w:r>
    </w:p>
    <w:p w:rsidR="0014167B" w:rsidRPr="0014167B" w:rsidRDefault="0014167B" w:rsidP="0014167B">
      <w:pPr>
        <w:jc w:val="both"/>
        <w:rPr>
          <w:rFonts w:eastAsiaTheme="minorHAnsi"/>
          <w:b/>
          <w:bCs/>
        </w:rPr>
      </w:pPr>
      <w:r w:rsidRPr="0014167B">
        <w:rPr>
          <w:rFonts w:eastAsiaTheme="minorHAnsi"/>
          <w:b/>
          <w:bCs/>
        </w:rPr>
        <w:t xml:space="preserve">        Как проводить индексацию?</w:t>
      </w:r>
    </w:p>
    <w:p w:rsidR="0014167B" w:rsidRPr="0014167B" w:rsidRDefault="0014167B" w:rsidP="0014167B">
      <w:pPr>
        <w:jc w:val="both"/>
        <w:rPr>
          <w:rFonts w:eastAsiaTheme="minorHAnsi"/>
        </w:rPr>
      </w:pPr>
      <w:r w:rsidRPr="0014167B">
        <w:rPr>
          <w:rFonts w:eastAsiaTheme="minorHAnsi"/>
        </w:rPr>
        <w:t xml:space="preserve">        Способы индексации для работодателей-коммерческих организаций трудовым законодательством не установлены, в связи с чем допускается как прямое увеличение окладов и тарифных ставок на коэффициент индексации путем заключения дополнительных соглашений к трудовым договорам, так и фактическая выплата заработной платы с учетом повышающего коэффициента без внесения изменений в трудовые договоры.</w:t>
      </w:r>
    </w:p>
    <w:p w:rsidR="0014167B" w:rsidRPr="0014167B" w:rsidRDefault="0014167B" w:rsidP="0014167B">
      <w:pPr>
        <w:jc w:val="both"/>
        <w:rPr>
          <w:rFonts w:eastAsiaTheme="minorHAnsi"/>
        </w:rPr>
      </w:pPr>
      <w:r w:rsidRPr="0014167B">
        <w:rPr>
          <w:rFonts w:eastAsiaTheme="minorHAnsi"/>
        </w:rPr>
        <w:t xml:space="preserve">        Кроме того, Министерство труда и социальной защиты Российской Федерации в письме</w:t>
      </w:r>
      <w:hyperlink r:id="rId7" w:tgtFrame="_blank" w:history="1">
        <w:r w:rsidRPr="0014167B">
          <w:rPr>
            <w:rFonts w:eastAsiaTheme="minorHAnsi"/>
            <w:color w:val="316FEE"/>
            <w:u w:val="single"/>
          </w:rPr>
          <w:t> № 14-1/ООГ-10305 от 24.12.2018</w:t>
        </w:r>
      </w:hyperlink>
      <w:r w:rsidRPr="0014167B">
        <w:rPr>
          <w:rFonts w:eastAsiaTheme="minorHAnsi"/>
        </w:rPr>
        <w:t>  поясняет, что повышение зарплаты может осуществляться путем увеличения отдельных выплат, входящих в заработную плату, например, увеличение оклада (доли тарифа в структуре зарплаты).</w:t>
      </w:r>
    </w:p>
    <w:p w:rsidR="0014167B" w:rsidRPr="0014167B" w:rsidRDefault="0014167B" w:rsidP="0014167B">
      <w:pPr>
        <w:jc w:val="both"/>
        <w:rPr>
          <w:rFonts w:eastAsiaTheme="minorHAnsi"/>
          <w:lang w:eastAsia="en-US"/>
        </w:rPr>
      </w:pPr>
    </w:p>
    <w:p w:rsidR="0014167B" w:rsidRPr="0014167B" w:rsidRDefault="0014167B" w:rsidP="0014167B">
      <w:pPr>
        <w:jc w:val="both"/>
        <w:rPr>
          <w:rFonts w:eastAsiaTheme="minorHAnsi"/>
          <w:lang w:eastAsia="en-US"/>
        </w:rPr>
      </w:pPr>
      <w:r w:rsidRPr="0014167B">
        <w:rPr>
          <w:rFonts w:eastAsiaTheme="minorHAnsi"/>
          <w:lang w:eastAsia="en-US"/>
        </w:rPr>
        <w:t>Помощник прокурора</w:t>
      </w:r>
    </w:p>
    <w:p w:rsidR="0014167B" w:rsidRPr="0014167B" w:rsidRDefault="0014167B" w:rsidP="0014167B">
      <w:pPr>
        <w:jc w:val="both"/>
        <w:rPr>
          <w:rFonts w:eastAsiaTheme="minorHAnsi"/>
          <w:lang w:eastAsia="en-US"/>
        </w:rPr>
      </w:pPr>
      <w:r w:rsidRPr="0014167B">
        <w:rPr>
          <w:rFonts w:eastAsiaTheme="minorHAnsi"/>
          <w:lang w:eastAsia="en-US"/>
        </w:rPr>
        <w:t>Краснозерского района</w:t>
      </w:r>
    </w:p>
    <w:p w:rsidR="0014167B" w:rsidRPr="0014167B" w:rsidRDefault="0014167B" w:rsidP="0014167B">
      <w:pPr>
        <w:jc w:val="both"/>
        <w:rPr>
          <w:rFonts w:eastAsiaTheme="minorHAnsi"/>
          <w:lang w:eastAsia="en-US"/>
        </w:rPr>
      </w:pPr>
    </w:p>
    <w:p w:rsidR="0014167B" w:rsidRPr="0014167B" w:rsidRDefault="0014167B" w:rsidP="0014167B">
      <w:pPr>
        <w:jc w:val="both"/>
        <w:rPr>
          <w:rFonts w:eastAsiaTheme="minorHAnsi"/>
          <w:lang w:eastAsia="en-US"/>
        </w:rPr>
      </w:pPr>
      <w:r w:rsidRPr="0014167B">
        <w:rPr>
          <w:rFonts w:eastAsiaTheme="minorHAnsi"/>
          <w:lang w:eastAsia="en-US"/>
        </w:rPr>
        <w:t>советник юстиции                                                                       М.П.Потапова</w:t>
      </w:r>
    </w:p>
    <w:p w:rsidR="0014167B" w:rsidRPr="0014167B" w:rsidRDefault="0014167B" w:rsidP="0014167B">
      <w:pPr>
        <w:shd w:val="clear" w:color="auto" w:fill="FFFFFF"/>
        <w:spacing w:after="285" w:line="335" w:lineRule="atLeast"/>
        <w:jc w:val="both"/>
        <w:outlineLvl w:val="1"/>
        <w:rPr>
          <w:b/>
          <w:bCs/>
        </w:rPr>
      </w:pPr>
      <w:r w:rsidRPr="0014167B">
        <w:rPr>
          <w:b/>
          <w:bCs/>
        </w:rPr>
        <w:lastRenderedPageBreak/>
        <w:t>Изменения законодательства в сфере охраны труда: обязанности работодателей и работников</w:t>
      </w:r>
    </w:p>
    <w:p w:rsidR="0014167B" w:rsidRPr="0014167B" w:rsidRDefault="0014167B" w:rsidP="0014167B">
      <w:pPr>
        <w:jc w:val="both"/>
        <w:rPr>
          <w:rFonts w:eastAsiaTheme="minorHAnsi"/>
        </w:rPr>
      </w:pPr>
      <w:r w:rsidRPr="0014167B">
        <w:rPr>
          <w:rFonts w:eastAsiaTheme="minorHAnsi"/>
        </w:rPr>
        <w:t xml:space="preserve">        Безопасность на рабочих местах зависит не только от работодателей, но и от того, соблюдают ли работники требования в области охраны труда. Соответствующая их обязанность закреплена в </w:t>
      </w:r>
      <w:hyperlink r:id="rId8" w:anchor="block_2102" w:history="1">
        <w:r w:rsidRPr="0014167B">
          <w:rPr>
            <w:rFonts w:eastAsiaTheme="minorHAnsi"/>
            <w:u w:val="single"/>
          </w:rPr>
          <w:t>ч. 2 ст. 21 ТК РФ</w:t>
        </w:r>
      </w:hyperlink>
      <w:r w:rsidRPr="0014167B">
        <w:rPr>
          <w:rFonts w:eastAsiaTheme="minorHAnsi"/>
        </w:rPr>
        <w:t xml:space="preserve">. </w:t>
      </w:r>
    </w:p>
    <w:p w:rsidR="0014167B" w:rsidRPr="0014167B" w:rsidRDefault="0014167B" w:rsidP="0014167B">
      <w:pPr>
        <w:jc w:val="both"/>
        <w:rPr>
          <w:rFonts w:eastAsiaTheme="minorHAnsi"/>
        </w:rPr>
      </w:pPr>
      <w:r w:rsidRPr="0014167B">
        <w:rPr>
          <w:rFonts w:eastAsiaTheme="minorHAnsi"/>
        </w:rPr>
        <w:t xml:space="preserve">        С целью обеспечения выполнения работниками этой обязанности Трудовой Кодекс дополнен корреспондирующим правом работодателя требовать от работников соблюдения требований охраны труда (</w:t>
      </w:r>
      <w:hyperlink r:id="rId9" w:anchor="p_4242" w:history="1">
        <w:r w:rsidRPr="0014167B">
          <w:rPr>
            <w:rFonts w:eastAsiaTheme="minorHAnsi"/>
            <w:u w:val="single"/>
          </w:rPr>
          <w:t>абз. 5 ч. 1 ст. 22 ТК РФ</w:t>
        </w:r>
      </w:hyperlink>
      <w:r w:rsidRPr="0014167B">
        <w:rPr>
          <w:rFonts w:eastAsiaTheme="minorHAnsi"/>
        </w:rPr>
        <w:t> в редакции </w:t>
      </w:r>
      <w:hyperlink r:id="rId10" w:history="1">
        <w:r w:rsidRPr="0014167B">
          <w:rPr>
            <w:rFonts w:eastAsiaTheme="minorHAnsi"/>
            <w:u w:val="single"/>
          </w:rPr>
          <w:t>Закона № 311-ФЗ</w:t>
        </w:r>
      </w:hyperlink>
      <w:r w:rsidRPr="0014167B">
        <w:rPr>
          <w:rFonts w:eastAsiaTheme="minorHAnsi"/>
        </w:rPr>
        <w:t>). Для того чтобы реализовать данное право на практике и иметь возможность привлекать работников к дисциплинарной ответственности в случае несоблюдения этих требований, соответствующую обязанность целесообразно прямо прописывать либо в трудовых договорах, либо в локальных нормативных актах, например в правилах внутреннего трудового распорядка.</w:t>
      </w:r>
    </w:p>
    <w:p w:rsidR="0014167B" w:rsidRPr="0014167B" w:rsidRDefault="0014167B" w:rsidP="0014167B">
      <w:pPr>
        <w:jc w:val="both"/>
        <w:rPr>
          <w:rFonts w:eastAsiaTheme="minorHAnsi"/>
        </w:rPr>
      </w:pPr>
      <w:r w:rsidRPr="0014167B">
        <w:rPr>
          <w:rFonts w:eastAsiaTheme="minorHAnsi"/>
        </w:rPr>
        <w:t xml:space="preserve">         Примером несоблюдения требований охраны труда является неприменение работниками выданных им средств индивидуальной защиты (СИЗ), которые должны в обязательном порядке использоваться при выполнении работ с вредными или опасными условиями труда и работ в особых температурных условиях. </w:t>
      </w:r>
    </w:p>
    <w:p w:rsidR="0014167B" w:rsidRPr="0014167B" w:rsidRDefault="0014167B" w:rsidP="0014167B">
      <w:pPr>
        <w:jc w:val="both"/>
        <w:rPr>
          <w:rFonts w:eastAsiaTheme="minorHAnsi"/>
        </w:rPr>
      </w:pPr>
      <w:r w:rsidRPr="0014167B">
        <w:rPr>
          <w:rFonts w:eastAsiaTheme="minorHAnsi"/>
        </w:rPr>
        <w:t xml:space="preserve">         С 1 марта  2022 года такие действия являются основанием для отстранения работников от работы без сохранения заработной платы (</w:t>
      </w:r>
      <w:hyperlink r:id="rId11" w:history="1">
        <w:r w:rsidRPr="0014167B">
          <w:rPr>
            <w:rFonts w:eastAsiaTheme="minorHAnsi"/>
            <w:u w:val="single"/>
          </w:rPr>
          <w:t>ч. 1 ст. 76 ТК РФ</w:t>
        </w:r>
      </w:hyperlink>
      <w:r w:rsidRPr="0014167B">
        <w:rPr>
          <w:rFonts w:eastAsiaTheme="minorHAnsi"/>
        </w:rPr>
        <w:t> дополнена соответствующим </w:t>
      </w:r>
      <w:hyperlink r:id="rId12" w:anchor="p_123368042" w:history="1">
        <w:r w:rsidRPr="0014167B">
          <w:rPr>
            <w:rFonts w:eastAsiaTheme="minorHAnsi"/>
            <w:u w:val="single"/>
          </w:rPr>
          <w:t>абз. 6</w:t>
        </w:r>
      </w:hyperlink>
      <w:r w:rsidRPr="0014167B">
        <w:rPr>
          <w:rFonts w:eastAsiaTheme="minorHAnsi"/>
        </w:rPr>
        <w:t xml:space="preserve">. До этого времени отстраняться от работы по причине неиспользования СИЗ могли только лица, занятые на подземных работах. При этом стоит иметь в виду, что такое отстранение будет возможно, только если работодатель выполнил свою обязанность по обеспечению работников средствами индивидуальной защиты. </w:t>
      </w:r>
    </w:p>
    <w:p w:rsidR="0014167B" w:rsidRPr="0014167B" w:rsidRDefault="0014167B" w:rsidP="0014167B">
      <w:pPr>
        <w:jc w:val="both"/>
        <w:rPr>
          <w:rFonts w:eastAsiaTheme="minorHAnsi"/>
        </w:rPr>
      </w:pPr>
      <w:r w:rsidRPr="0014167B">
        <w:rPr>
          <w:rFonts w:eastAsiaTheme="minorHAnsi"/>
        </w:rPr>
        <w:t xml:space="preserve">         В случае, когда такие средства работникам не предоставлены, работодатель не вправе требовать от них исполнения трудовых обязанностей – в данной ситуации должен вводиться простой по вине работодателя, который оплачивается в размере среднего заработка работника (</w:t>
      </w:r>
      <w:hyperlink r:id="rId13" w:history="1">
        <w:r w:rsidRPr="0014167B">
          <w:rPr>
            <w:rFonts w:eastAsiaTheme="minorHAnsi"/>
            <w:u w:val="single"/>
          </w:rPr>
          <w:t>ст. 216.1 ТК РФ</w:t>
        </w:r>
      </w:hyperlink>
      <w:r w:rsidRPr="0014167B">
        <w:rPr>
          <w:rFonts w:eastAsiaTheme="minorHAnsi"/>
        </w:rPr>
        <w:t> в редакции </w:t>
      </w:r>
      <w:hyperlink r:id="rId14" w:history="1">
        <w:r w:rsidRPr="0014167B">
          <w:rPr>
            <w:rFonts w:eastAsiaTheme="minorHAnsi"/>
            <w:u w:val="single"/>
          </w:rPr>
          <w:t>Закона № 311-ФЗ</w:t>
        </w:r>
      </w:hyperlink>
      <w:r w:rsidRPr="0014167B">
        <w:rPr>
          <w:rFonts w:eastAsiaTheme="minorHAnsi"/>
        </w:rPr>
        <w:t>). На это следует обратить особое внимание, потому что по общему правилу за период простоя по вине работодателя работникам выплачивается, как правило, не весь заработок, а 2/3 от него (</w:t>
      </w:r>
      <w:hyperlink r:id="rId15" w:anchor="block_157" w:history="1">
        <w:r w:rsidRPr="0014167B">
          <w:rPr>
            <w:rFonts w:eastAsiaTheme="minorHAnsi"/>
            <w:u w:val="single"/>
          </w:rPr>
          <w:t>ст. 157 ТК РФ</w:t>
        </w:r>
      </w:hyperlink>
      <w:r w:rsidRPr="0014167B">
        <w:rPr>
          <w:rFonts w:eastAsiaTheme="minorHAnsi"/>
        </w:rPr>
        <w:t>).</w:t>
      </w:r>
    </w:p>
    <w:p w:rsidR="0014167B" w:rsidRPr="0014167B" w:rsidRDefault="0014167B" w:rsidP="0014167B">
      <w:pPr>
        <w:jc w:val="both"/>
      </w:pPr>
      <w:r w:rsidRPr="0014167B">
        <w:t xml:space="preserve">          Также следует отметить, что изменен и сам порядок обеспечения работников СИЗ. До 1 марта 2022 года работодатели руководствовались типовыми нормами выдачи </w:t>
      </w:r>
      <w:hyperlink r:id="rId16" w:anchor="/document/3919543" w:history="1">
        <w:r w:rsidRPr="0014167B">
          <w:rPr>
            <w:u w:val="single"/>
          </w:rPr>
          <w:t>СИЗ</w:t>
        </w:r>
      </w:hyperlink>
      <w:r w:rsidRPr="0014167B">
        <w:t> (они утверждены для конкретных отраслей экономики и производств) и </w:t>
      </w:r>
      <w:hyperlink r:id="rId17" w:history="1">
        <w:r w:rsidRPr="0014167B">
          <w:rPr>
            <w:u w:val="single"/>
          </w:rPr>
          <w:t>смывающих или обезвреживающих средств</w:t>
        </w:r>
      </w:hyperlink>
      <w:r w:rsidRPr="0014167B">
        <w:t> –  право использовать эти типовые нормы сохраняется до 31 декабря 2024 года (</w:t>
      </w:r>
      <w:hyperlink r:id="rId18" w:anchor="block_22" w:history="1">
        <w:r w:rsidRPr="0014167B">
          <w:rPr>
            <w:u w:val="single"/>
          </w:rPr>
          <w:t>ч. 2 ст. 2 Закона № 311-ФЗ</w:t>
        </w:r>
      </w:hyperlink>
      <w:r w:rsidRPr="0014167B">
        <w:t> установлен соответствующий переходный период). По новым же правилам работодателям нужно будет самостоятельно устанавливать нормы бесплатной выдачи таких средств, руководствуясь правилами обеспечения работников СИЗ и смывающими средствами, а также едиными типовыми нормами выдачи таких средств, которые предстоит утвердить Минтруду России (</w:t>
      </w:r>
      <w:hyperlink r:id="rId19" w:history="1">
        <w:r w:rsidRPr="0014167B">
          <w:rPr>
            <w:u w:val="single"/>
          </w:rPr>
          <w:t>ст. 221 ТК РФ</w:t>
        </w:r>
      </w:hyperlink>
      <w:r w:rsidRPr="0014167B">
        <w:t> в редакции </w:t>
      </w:r>
      <w:hyperlink r:id="rId20" w:history="1">
        <w:r w:rsidRPr="0014167B">
          <w:rPr>
            <w:u w:val="single"/>
          </w:rPr>
          <w:t>Закона № 311-ФЗ</w:t>
        </w:r>
      </w:hyperlink>
      <w:r w:rsidRPr="0014167B">
        <w:t>).</w:t>
      </w:r>
    </w:p>
    <w:p w:rsidR="0014167B" w:rsidRPr="0014167B" w:rsidRDefault="0014167B" w:rsidP="0014167B">
      <w:pPr>
        <w:jc w:val="both"/>
      </w:pPr>
      <w:r w:rsidRPr="0014167B">
        <w:t xml:space="preserve">          Таким образом, каждому работодателю нужно издать локальный нормативный акт, предусматривающий порядок обеспечения работников СИЗ и смывающими средствами обязательно с учетом результатов специальной оценки условий труда. "Если возникают такие ситуации, когда спецоценка еще не проведена: создается новая компания или же в компании создаются новые рабочие места, и на эти новые рабочие места принимаются работники, нужно определить, какие условия труда на них возникают. Если раньше работодатели могли спокойно пользоваться различными перечнями должностей работников, занятых на работах с вредными или опасными условиями труда, и обеспечивать их СИЗ до проведения спецоценки, то новая </w:t>
      </w:r>
      <w:hyperlink r:id="rId21" w:anchor="block_221" w:history="1">
        <w:r w:rsidRPr="0014167B">
          <w:rPr>
            <w:u w:val="single"/>
          </w:rPr>
          <w:t>ст. 221 ТК РФ</w:t>
        </w:r>
      </w:hyperlink>
      <w:r w:rsidRPr="0014167B">
        <w:t xml:space="preserve"> жестко привязывает необходимость обеспечения СИЗ к результатам спецоценки. Поэтому спецоценку нужно проводить как можно быстрее, и только непосредственно по ее </w:t>
      </w:r>
      <w:r w:rsidRPr="0014167B">
        <w:lastRenderedPageBreak/>
        <w:t>результатам, если выявлены вредные факторы: условия труда относятся к 3 или 4 классу, – работодатель обязан обеспечить таких работников СИЗ.</w:t>
      </w:r>
    </w:p>
    <w:p w:rsidR="0014167B" w:rsidRPr="0014167B" w:rsidRDefault="0014167B" w:rsidP="0014167B">
      <w:pPr>
        <w:jc w:val="both"/>
      </w:pPr>
      <w:r w:rsidRPr="0014167B">
        <w:t xml:space="preserve">           Важнейшее нововведение касается опасных условий труда: с 1 марта 2022 года введен запрет на работу в таких условиях (ТК РФ дополнен соответствующей </w:t>
      </w:r>
      <w:hyperlink r:id="rId22" w:history="1">
        <w:r w:rsidRPr="0014167B">
          <w:rPr>
            <w:u w:val="single"/>
          </w:rPr>
          <w:t>ст. 214.1</w:t>
        </w:r>
      </w:hyperlink>
      <w:r w:rsidRPr="0014167B">
        <w:t>). У работодателя появилась обязанность приостанавливать работы на рабочих местах, условия труда на которых отнесены по результатам спецоценки к 4 – опасному – классу (ч. 5 ст. 14 Федерального закона от 28 декабря 2013 г. № 426-ФЗ "</w:t>
      </w:r>
      <w:hyperlink r:id="rId23" w:anchor="block_145" w:history="1">
        <w:r w:rsidRPr="0014167B">
          <w:rPr>
            <w:u w:val="single"/>
          </w:rPr>
          <w:t>О специальной оценке условий труда</w:t>
        </w:r>
      </w:hyperlink>
      <w:r w:rsidRPr="0014167B">
        <w:t>"). В период такой приостановки работники либо не будут работать, средний заработок за ними при этом должен сохраняться, либо могут переводиться на другую работу с оплатой не ниже среднего заработка по прежней работе (по правилам </w:t>
      </w:r>
      <w:hyperlink r:id="rId24" w:anchor="block_2161" w:history="1">
        <w:r w:rsidRPr="0014167B">
          <w:rPr>
            <w:u w:val="single"/>
          </w:rPr>
          <w:t>ст. 216.1 ТК РФ</w:t>
        </w:r>
      </w:hyperlink>
      <w:r w:rsidRPr="0014167B">
        <w:t>). Срок приостановки будет зависеть от того, как быстро работодатель сможет устранить основания, послужившие установлению опасного класса условий труда. Их устранение должно осуществляться на основе специально разработанного и утвержденного плана мероприятий, копию которого работодатель обязан направить в территориальную инспекцию труда.</w:t>
      </w:r>
    </w:p>
    <w:p w:rsidR="0014167B" w:rsidRPr="0014167B" w:rsidRDefault="0014167B" w:rsidP="0014167B">
      <w:pPr>
        <w:jc w:val="both"/>
      </w:pPr>
      <w:r w:rsidRPr="0014167B">
        <w:t xml:space="preserve">         После реализации запланированных мероприятий должна будет проводиться внеплановая спецоценка условий труда на признанных опасными рабочих местах.  Следует иметь в виду, что под запрет на работу в опасных условиях труда не будут подпадать работы, связанные с предотвращением или устранением последствий чрезвычайных ситуаций, и еще некоторые виды работ – в соответствии с перечнем, который утвержден Правительством Российской Федерации.</w:t>
      </w:r>
    </w:p>
    <w:p w:rsidR="0014167B" w:rsidRPr="0014167B" w:rsidRDefault="0014167B" w:rsidP="0014167B">
      <w:pPr>
        <w:spacing w:line="240" w:lineRule="exact"/>
        <w:jc w:val="both"/>
      </w:pPr>
      <w:r w:rsidRPr="0014167B">
        <w:t xml:space="preserve"> </w:t>
      </w:r>
    </w:p>
    <w:p w:rsidR="0014167B" w:rsidRPr="0014167B" w:rsidRDefault="0014167B" w:rsidP="0014167B">
      <w:pPr>
        <w:spacing w:line="240" w:lineRule="exact"/>
        <w:jc w:val="both"/>
      </w:pPr>
    </w:p>
    <w:p w:rsidR="0014167B" w:rsidRPr="0014167B" w:rsidRDefault="0014167B" w:rsidP="0014167B">
      <w:pPr>
        <w:spacing w:line="240" w:lineRule="exact"/>
        <w:jc w:val="both"/>
      </w:pPr>
      <w:r w:rsidRPr="0014167B">
        <w:t>Помощник прокурора</w:t>
      </w:r>
    </w:p>
    <w:p w:rsidR="0014167B" w:rsidRPr="0014167B" w:rsidRDefault="0014167B" w:rsidP="0014167B">
      <w:pPr>
        <w:spacing w:line="240" w:lineRule="exact"/>
        <w:jc w:val="both"/>
      </w:pPr>
      <w:r w:rsidRPr="0014167B">
        <w:t>Краснозерского района</w:t>
      </w:r>
    </w:p>
    <w:p w:rsidR="0014167B" w:rsidRPr="0014167B" w:rsidRDefault="0014167B" w:rsidP="0014167B">
      <w:pPr>
        <w:spacing w:line="240" w:lineRule="exact"/>
        <w:jc w:val="both"/>
      </w:pPr>
    </w:p>
    <w:p w:rsidR="0014167B" w:rsidRPr="0014167B" w:rsidRDefault="0014167B" w:rsidP="0014167B">
      <w:pPr>
        <w:spacing w:line="240" w:lineRule="exact"/>
        <w:jc w:val="both"/>
      </w:pPr>
      <w:r w:rsidRPr="0014167B">
        <w:t xml:space="preserve">советник юстиции                                                                      М.П.Потапова  </w:t>
      </w:r>
    </w:p>
    <w:p w:rsidR="006A3E46" w:rsidRPr="0014167B" w:rsidRDefault="006A3E46" w:rsidP="006A3E46">
      <w:pPr>
        <w:autoSpaceDE w:val="0"/>
        <w:autoSpaceDN w:val="0"/>
        <w:adjustRightInd w:val="0"/>
        <w:ind w:firstLine="720"/>
        <w:rPr>
          <w:rFonts w:ascii="Segoe UI" w:eastAsia="Calibri" w:hAnsi="Segoe UI" w:cs="Segoe UI"/>
          <w:b/>
          <w:lang w:eastAsia="en-US"/>
        </w:rPr>
      </w:pPr>
    </w:p>
    <w:p w:rsidR="00C57C6C" w:rsidRDefault="00C57C6C" w:rsidP="00221268">
      <w:pPr>
        <w:jc w:val="right"/>
        <w:rPr>
          <w:b/>
        </w:rPr>
      </w:pPr>
    </w:p>
    <w:p w:rsidR="0014167B" w:rsidRPr="0014167B" w:rsidRDefault="0014167B" w:rsidP="0014167B">
      <w:pPr>
        <w:pStyle w:val="a9"/>
        <w:jc w:val="center"/>
        <w:rPr>
          <w:b/>
        </w:rPr>
      </w:pPr>
      <w:r w:rsidRPr="0014167B">
        <w:rPr>
          <w:b/>
        </w:rPr>
        <w:t>Порядок назначения пособий на ребёнка.</w:t>
      </w:r>
    </w:p>
    <w:p w:rsidR="0014167B" w:rsidRPr="0014167B" w:rsidRDefault="0014167B" w:rsidP="0014167B">
      <w:pPr>
        <w:pStyle w:val="a9"/>
        <w:spacing w:before="0" w:beforeAutospacing="0" w:after="0" w:afterAutospacing="0"/>
        <w:ind w:firstLine="708"/>
        <w:contextualSpacing/>
        <w:jc w:val="both"/>
      </w:pPr>
      <w:r w:rsidRPr="0014167B">
        <w:t xml:space="preserve">С 01.10.2022 в Российской Федерации изменяется порядок назначения ежемесячной денежной выплаты на ребенка. </w:t>
      </w:r>
    </w:p>
    <w:p w:rsidR="0014167B" w:rsidRPr="0014167B" w:rsidRDefault="0014167B" w:rsidP="0014167B">
      <w:pPr>
        <w:pStyle w:val="a9"/>
        <w:spacing w:before="0" w:beforeAutospacing="0" w:after="0" w:afterAutospacing="0"/>
        <w:ind w:firstLine="708"/>
        <w:contextualSpacing/>
        <w:jc w:val="both"/>
      </w:pPr>
      <w:r w:rsidRPr="0014167B">
        <w:t>Так, согласно постановлению Правительства Российской Федерации  от 09.04.2022 № 630 «Об утверждении основных требований к порядку и условиям предоставления ежемесячной денежной выплаты на ребенка в возрасте от 8 до 17 лет, примерного перечня документов (сведений), необходимых для назначения указанной ежемесячной выплаты, и типовой формы заявления о ее назначении» по заявлениям о назначении ежемесячной денежной выплаты, поданным до 01.10.2022, ежемесячная денежная выплата осуществляется за прошедший период,  начиная с 01.04.2022, но не ранее месяца достижения ребенком возраста 8 лет.</w:t>
      </w:r>
    </w:p>
    <w:p w:rsidR="0014167B" w:rsidRPr="0014167B" w:rsidRDefault="0014167B" w:rsidP="0014167B">
      <w:pPr>
        <w:pStyle w:val="a9"/>
        <w:spacing w:before="0" w:beforeAutospacing="0" w:after="0" w:afterAutospacing="0"/>
        <w:ind w:firstLine="708"/>
        <w:contextualSpacing/>
        <w:jc w:val="both"/>
      </w:pPr>
      <w:r w:rsidRPr="0014167B">
        <w:t>По заявлениям о назначении ежемесячной денежной выплаты, поданным начиная с 01.10.2022, ежемесячная денежная выплата осуществляется начиная с месяца достижения ребенком возраста 8 лет, если обращение за ее назначением последовало не позднее 6 месяцев с этого месяца.</w:t>
      </w:r>
    </w:p>
    <w:p w:rsidR="0014167B" w:rsidRPr="0014167B" w:rsidRDefault="0014167B" w:rsidP="0014167B">
      <w:pPr>
        <w:pStyle w:val="a9"/>
        <w:spacing w:before="0" w:beforeAutospacing="0" w:after="0" w:afterAutospacing="0"/>
        <w:ind w:firstLine="708"/>
        <w:contextualSpacing/>
        <w:jc w:val="both"/>
      </w:pPr>
      <w:r w:rsidRPr="0014167B">
        <w:t>В остальных случаях ежемесячная денежная выплата осуществляется с месяца обращения заявителя за ее назначением.</w:t>
      </w:r>
    </w:p>
    <w:p w:rsidR="0014167B" w:rsidRPr="0014167B" w:rsidRDefault="0014167B" w:rsidP="0014167B">
      <w:pPr>
        <w:pStyle w:val="a9"/>
        <w:spacing w:before="0" w:beforeAutospacing="0" w:after="0" w:afterAutospacing="0" w:line="240" w:lineRule="exact"/>
        <w:contextualSpacing/>
        <w:jc w:val="both"/>
      </w:pPr>
    </w:p>
    <w:p w:rsidR="0014167B" w:rsidRPr="0014167B" w:rsidRDefault="0014167B" w:rsidP="0014167B">
      <w:pPr>
        <w:pStyle w:val="a9"/>
        <w:spacing w:before="0" w:beforeAutospacing="0" w:after="0" w:afterAutospacing="0" w:line="240" w:lineRule="exact"/>
        <w:contextualSpacing/>
        <w:jc w:val="both"/>
      </w:pPr>
    </w:p>
    <w:p w:rsidR="0014167B" w:rsidRPr="0014167B" w:rsidRDefault="0014167B" w:rsidP="0014167B">
      <w:pPr>
        <w:pStyle w:val="a9"/>
        <w:spacing w:before="0" w:beforeAutospacing="0" w:after="0" w:afterAutospacing="0" w:line="240" w:lineRule="exact"/>
        <w:contextualSpacing/>
        <w:jc w:val="both"/>
      </w:pPr>
      <w:r w:rsidRPr="0014167B">
        <w:t>Старший помощник прокурора Краснозерского района</w:t>
      </w:r>
    </w:p>
    <w:p w:rsidR="0014167B" w:rsidRPr="0014167B" w:rsidRDefault="0014167B" w:rsidP="0014167B">
      <w:pPr>
        <w:pStyle w:val="a9"/>
        <w:spacing w:before="0" w:beforeAutospacing="0" w:after="0" w:afterAutospacing="0" w:line="240" w:lineRule="exact"/>
        <w:contextualSpacing/>
        <w:jc w:val="both"/>
      </w:pPr>
    </w:p>
    <w:p w:rsidR="0014167B" w:rsidRPr="0014167B" w:rsidRDefault="0014167B" w:rsidP="0014167B">
      <w:pPr>
        <w:pStyle w:val="a9"/>
        <w:spacing w:before="0" w:beforeAutospacing="0" w:after="0" w:afterAutospacing="0" w:line="240" w:lineRule="exact"/>
        <w:contextualSpacing/>
        <w:jc w:val="both"/>
      </w:pPr>
      <w:r w:rsidRPr="0014167B">
        <w:t>младший советник юстиции                                                              О.П. Стенина</w:t>
      </w:r>
    </w:p>
    <w:p w:rsidR="0014167B" w:rsidRPr="0014167B" w:rsidRDefault="0014167B" w:rsidP="0014167B">
      <w:pPr>
        <w:pStyle w:val="a9"/>
        <w:spacing w:before="0" w:beforeAutospacing="0" w:after="0" w:afterAutospacing="0" w:line="240" w:lineRule="exact"/>
        <w:contextualSpacing/>
        <w:jc w:val="both"/>
      </w:pPr>
    </w:p>
    <w:p w:rsidR="0014167B" w:rsidRPr="0014167B" w:rsidRDefault="0014167B" w:rsidP="0014167B">
      <w:pPr>
        <w:tabs>
          <w:tab w:val="left" w:pos="8265"/>
        </w:tabs>
        <w:contextualSpacing/>
        <w:jc w:val="center"/>
        <w:rPr>
          <w:rFonts w:eastAsia="Calibri"/>
          <w:b/>
          <w:bCs/>
          <w:color w:val="333333"/>
          <w:sz w:val="22"/>
          <w:szCs w:val="22"/>
          <w:shd w:val="clear" w:color="auto" w:fill="FFFFFF"/>
          <w:lang w:eastAsia="en-US"/>
        </w:rPr>
      </w:pPr>
      <w:r w:rsidRPr="0014167B">
        <w:rPr>
          <w:rFonts w:eastAsia="Calibri"/>
          <w:b/>
          <w:bCs/>
          <w:color w:val="333333"/>
          <w:sz w:val="22"/>
          <w:szCs w:val="22"/>
          <w:shd w:val="clear" w:color="auto" w:fill="FFFFFF"/>
          <w:lang w:eastAsia="en-US"/>
        </w:rPr>
        <w:lastRenderedPageBreak/>
        <w:t xml:space="preserve">Порядок определения места жительства детей </w:t>
      </w:r>
    </w:p>
    <w:p w:rsidR="0014167B" w:rsidRPr="0014167B" w:rsidRDefault="0014167B" w:rsidP="0014167B">
      <w:pPr>
        <w:tabs>
          <w:tab w:val="left" w:pos="8265"/>
        </w:tabs>
        <w:contextualSpacing/>
        <w:jc w:val="center"/>
        <w:rPr>
          <w:rFonts w:eastAsia="Calibri"/>
          <w:color w:val="333333"/>
          <w:sz w:val="22"/>
          <w:szCs w:val="22"/>
          <w:shd w:val="clear" w:color="auto" w:fill="FFFFFF"/>
          <w:lang w:eastAsia="en-US"/>
        </w:rPr>
      </w:pPr>
      <w:r w:rsidRPr="0014167B">
        <w:rPr>
          <w:rFonts w:eastAsia="Calibri"/>
          <w:b/>
          <w:bCs/>
          <w:color w:val="333333"/>
          <w:sz w:val="22"/>
          <w:szCs w:val="22"/>
          <w:shd w:val="clear" w:color="auto" w:fill="FFFFFF"/>
          <w:lang w:eastAsia="en-US"/>
        </w:rPr>
        <w:t>в случае развода родителей</w:t>
      </w:r>
    </w:p>
    <w:p w:rsidR="0014167B" w:rsidRPr="0014167B" w:rsidRDefault="0014167B" w:rsidP="0014167B">
      <w:pPr>
        <w:tabs>
          <w:tab w:val="left" w:pos="8265"/>
        </w:tabs>
        <w:ind w:firstLine="709"/>
        <w:contextualSpacing/>
        <w:jc w:val="both"/>
        <w:rPr>
          <w:rFonts w:eastAsia="Calibri"/>
          <w:color w:val="333333"/>
          <w:sz w:val="22"/>
          <w:szCs w:val="22"/>
          <w:shd w:val="clear" w:color="auto" w:fill="FFFFFF"/>
          <w:lang w:eastAsia="en-US"/>
        </w:rPr>
      </w:pPr>
    </w:p>
    <w:p w:rsidR="0014167B" w:rsidRPr="0014167B" w:rsidRDefault="0014167B" w:rsidP="0014167B">
      <w:pPr>
        <w:tabs>
          <w:tab w:val="left" w:pos="8265"/>
        </w:tabs>
        <w:ind w:firstLine="709"/>
        <w:contextualSpacing/>
        <w:jc w:val="both"/>
        <w:rPr>
          <w:rFonts w:eastAsia="Calibri"/>
          <w:color w:val="333333"/>
          <w:sz w:val="22"/>
          <w:szCs w:val="22"/>
          <w:lang w:eastAsia="en-US"/>
        </w:rPr>
      </w:pPr>
      <w:r w:rsidRPr="0014167B">
        <w:rPr>
          <w:rFonts w:eastAsia="Calibri"/>
          <w:color w:val="333333"/>
          <w:sz w:val="22"/>
          <w:szCs w:val="22"/>
          <w:shd w:val="clear" w:color="auto" w:fill="FFFFFF"/>
          <w:lang w:eastAsia="en-US"/>
        </w:rPr>
        <w:t>В силу требований ч. 3 ст. 65 Семейного кодекса Российской Федерации место жительства детей при раздельном проживании родителей устанавливается соглашением родителей.</w:t>
      </w:r>
    </w:p>
    <w:p w:rsidR="0014167B" w:rsidRPr="0014167B" w:rsidRDefault="0014167B" w:rsidP="0014167B">
      <w:pPr>
        <w:tabs>
          <w:tab w:val="left" w:pos="8265"/>
        </w:tabs>
        <w:ind w:firstLine="709"/>
        <w:contextualSpacing/>
        <w:jc w:val="both"/>
        <w:rPr>
          <w:rFonts w:eastAsia="Calibri"/>
          <w:color w:val="333333"/>
          <w:sz w:val="22"/>
          <w:szCs w:val="22"/>
          <w:lang w:eastAsia="en-US"/>
        </w:rPr>
      </w:pPr>
      <w:r w:rsidRPr="0014167B">
        <w:rPr>
          <w:rFonts w:eastAsia="Calibri"/>
          <w:color w:val="333333"/>
          <w:sz w:val="22"/>
          <w:szCs w:val="22"/>
          <w:shd w:val="clear" w:color="auto" w:fill="FFFFFF"/>
          <w:lang w:eastAsia="en-US"/>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14167B" w:rsidRPr="0014167B" w:rsidRDefault="0014167B" w:rsidP="0014167B">
      <w:pPr>
        <w:tabs>
          <w:tab w:val="left" w:pos="8265"/>
        </w:tabs>
        <w:ind w:firstLine="709"/>
        <w:contextualSpacing/>
        <w:jc w:val="both"/>
        <w:rPr>
          <w:color w:val="333333"/>
          <w:sz w:val="22"/>
          <w:szCs w:val="22"/>
          <w:shd w:val="clear" w:color="auto" w:fill="FFFFFF"/>
        </w:rPr>
      </w:pPr>
      <w:r w:rsidRPr="0014167B">
        <w:rPr>
          <w:rFonts w:eastAsia="Calibri"/>
          <w:color w:val="333333"/>
          <w:sz w:val="22"/>
          <w:szCs w:val="22"/>
          <w:shd w:val="clear" w:color="auto" w:fill="FFFFFF"/>
          <w:lang w:eastAsia="en-US"/>
        </w:rPr>
        <w:t>По требованию родителей (одного из них) в порядке, установленным гражданским процессуальным законодательством, в случае спора об определении места жительства детей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r w:rsidRPr="0014167B">
        <w:rPr>
          <w:color w:val="333333"/>
          <w:sz w:val="22"/>
          <w:szCs w:val="22"/>
          <w:shd w:val="clear" w:color="auto" w:fill="FFFFFF"/>
        </w:rPr>
        <w:t>.</w:t>
      </w:r>
    </w:p>
    <w:p w:rsidR="0014167B" w:rsidRPr="0014167B" w:rsidRDefault="0014167B" w:rsidP="0014167B">
      <w:pPr>
        <w:tabs>
          <w:tab w:val="left" w:pos="8265"/>
        </w:tabs>
        <w:contextualSpacing/>
        <w:jc w:val="both"/>
        <w:rPr>
          <w:rFonts w:eastAsia="Calibri"/>
          <w:color w:val="000000"/>
          <w:sz w:val="22"/>
          <w:szCs w:val="22"/>
          <w:shd w:val="clear" w:color="auto" w:fill="FFFFFF"/>
          <w:lang w:eastAsia="en-US"/>
        </w:rPr>
      </w:pPr>
    </w:p>
    <w:p w:rsidR="0014167B" w:rsidRPr="0014167B" w:rsidRDefault="0014167B" w:rsidP="0014167B">
      <w:pPr>
        <w:tabs>
          <w:tab w:val="left" w:pos="8265"/>
        </w:tabs>
        <w:contextualSpacing/>
        <w:jc w:val="both"/>
        <w:rPr>
          <w:rFonts w:eastAsia="Calibri"/>
          <w:color w:val="000000"/>
          <w:sz w:val="22"/>
          <w:szCs w:val="22"/>
          <w:shd w:val="clear" w:color="auto" w:fill="FFFFFF"/>
          <w:lang w:eastAsia="en-US"/>
        </w:rPr>
      </w:pPr>
    </w:p>
    <w:p w:rsidR="0014167B" w:rsidRPr="0014167B" w:rsidRDefault="0014167B" w:rsidP="0014167B">
      <w:pPr>
        <w:tabs>
          <w:tab w:val="left" w:pos="8265"/>
        </w:tabs>
        <w:contextualSpacing/>
        <w:jc w:val="both"/>
        <w:rPr>
          <w:rFonts w:eastAsia="Calibri"/>
          <w:sz w:val="22"/>
          <w:szCs w:val="22"/>
          <w:lang w:eastAsia="en-US"/>
        </w:rPr>
      </w:pPr>
      <w:r w:rsidRPr="0014167B">
        <w:rPr>
          <w:rFonts w:eastAsia="Calibri"/>
          <w:color w:val="000000"/>
          <w:sz w:val="22"/>
          <w:szCs w:val="22"/>
          <w:shd w:val="clear" w:color="auto" w:fill="FFFFFF"/>
          <w:lang w:eastAsia="en-US"/>
        </w:rPr>
        <w:t>Помощник прокурора                                                                               Л.Е.Лакетко</w:t>
      </w:r>
    </w:p>
    <w:p w:rsidR="0014167B" w:rsidRDefault="0014167B" w:rsidP="0014167B">
      <w:pPr>
        <w:rPr>
          <w:rFonts w:eastAsia="Calibri"/>
          <w:color w:val="000000"/>
          <w:sz w:val="22"/>
          <w:szCs w:val="22"/>
          <w:shd w:val="clear" w:color="auto" w:fill="FFFFFF"/>
          <w:lang w:eastAsia="en-US"/>
        </w:rPr>
      </w:pPr>
    </w:p>
    <w:p w:rsidR="0014167B" w:rsidRPr="0014167B" w:rsidRDefault="0014167B" w:rsidP="0014167B">
      <w:pPr>
        <w:jc w:val="center"/>
        <w:rPr>
          <w:rFonts w:eastAsia="Calibri"/>
          <w:color w:val="000000"/>
          <w:sz w:val="22"/>
          <w:szCs w:val="22"/>
          <w:shd w:val="clear" w:color="auto" w:fill="FFFFFF"/>
          <w:lang w:eastAsia="en-US"/>
        </w:rPr>
      </w:pPr>
      <w:r w:rsidRPr="0014167B">
        <w:rPr>
          <w:rFonts w:ascii="Roboto" w:hAnsi="Roboto"/>
          <w:b/>
          <w:color w:val="333333"/>
        </w:rPr>
        <w:t>Минимальный размер  доли в праве собственности</w:t>
      </w:r>
    </w:p>
    <w:p w:rsidR="0014167B" w:rsidRPr="0014167B" w:rsidRDefault="0014167B" w:rsidP="0014167B">
      <w:pPr>
        <w:shd w:val="clear" w:color="auto" w:fill="FFFFFF"/>
        <w:ind w:firstLine="709"/>
        <w:jc w:val="center"/>
        <w:rPr>
          <w:rFonts w:ascii="Roboto" w:hAnsi="Roboto"/>
          <w:b/>
          <w:color w:val="333333"/>
        </w:rPr>
      </w:pPr>
      <w:r w:rsidRPr="0014167B">
        <w:rPr>
          <w:rFonts w:ascii="Roboto" w:hAnsi="Roboto"/>
          <w:b/>
          <w:color w:val="333333"/>
        </w:rPr>
        <w:t>на жилое помещение</w:t>
      </w:r>
    </w:p>
    <w:p w:rsidR="0014167B" w:rsidRPr="0014167B" w:rsidRDefault="0014167B" w:rsidP="0014167B">
      <w:pPr>
        <w:shd w:val="clear" w:color="auto" w:fill="FFFFFF"/>
        <w:ind w:firstLine="709"/>
        <w:jc w:val="center"/>
        <w:rPr>
          <w:rFonts w:ascii="Roboto" w:hAnsi="Roboto"/>
          <w:b/>
          <w:color w:val="333333"/>
        </w:rPr>
      </w:pPr>
    </w:p>
    <w:p w:rsidR="0014167B" w:rsidRPr="0014167B" w:rsidRDefault="0014167B" w:rsidP="0014167B">
      <w:pPr>
        <w:shd w:val="clear" w:color="auto" w:fill="FFFFFF"/>
        <w:ind w:firstLine="709"/>
        <w:jc w:val="both"/>
        <w:rPr>
          <w:rFonts w:ascii="Roboto" w:hAnsi="Roboto"/>
          <w:color w:val="333333"/>
        </w:rPr>
      </w:pPr>
      <w:r w:rsidRPr="0014167B">
        <w:rPr>
          <w:rFonts w:ascii="Roboto" w:hAnsi="Roboto"/>
          <w:color w:val="333333"/>
        </w:rPr>
        <w:t>Федеральным законом от 14.07.2022 №310-ФЗ в ст. 30 Жилищного кодекса РФ введена часть 1.1, согласно которой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w:t>
      </w:r>
    </w:p>
    <w:p w:rsidR="0014167B" w:rsidRPr="0014167B" w:rsidRDefault="0014167B" w:rsidP="0014167B">
      <w:pPr>
        <w:shd w:val="clear" w:color="auto" w:fill="FFFFFF"/>
        <w:ind w:firstLine="709"/>
        <w:jc w:val="both"/>
        <w:rPr>
          <w:rFonts w:ascii="Roboto" w:hAnsi="Roboto"/>
          <w:color w:val="333333"/>
        </w:rPr>
      </w:pPr>
      <w:r w:rsidRPr="0014167B">
        <w:rPr>
          <w:rFonts w:ascii="Roboto" w:hAnsi="Roboto"/>
          <w:color w:val="333333"/>
        </w:rPr>
        <w:t>Сделки, заключенные с нарушением правил, предусмотренных настоящей частью, являются ничтожными.</w:t>
      </w:r>
    </w:p>
    <w:p w:rsidR="0014167B" w:rsidRPr="0014167B" w:rsidRDefault="0014167B" w:rsidP="0014167B">
      <w:pPr>
        <w:shd w:val="clear" w:color="auto" w:fill="FFFFFF"/>
        <w:ind w:firstLine="709"/>
        <w:jc w:val="both"/>
        <w:rPr>
          <w:rFonts w:ascii="Roboto" w:hAnsi="Roboto"/>
          <w:color w:val="333333"/>
        </w:rPr>
      </w:pPr>
      <w:r w:rsidRPr="0014167B">
        <w:rPr>
          <w:rFonts w:ascii="Roboto" w:hAnsi="Roboto"/>
          <w:color w:val="333333"/>
        </w:rPr>
        <w:t>Таким образом, сделки, в результате которых образовываются доли в жилых помещениях, площадь которых составит менее шести квадратных метров, будут являться ничтожными.</w:t>
      </w:r>
    </w:p>
    <w:p w:rsidR="0014167B" w:rsidRPr="0014167B" w:rsidRDefault="0014167B" w:rsidP="0014167B">
      <w:pPr>
        <w:shd w:val="clear" w:color="auto" w:fill="FFFFFF"/>
        <w:ind w:firstLine="709"/>
        <w:jc w:val="both"/>
        <w:rPr>
          <w:rFonts w:ascii="Roboto" w:hAnsi="Roboto"/>
          <w:color w:val="333333"/>
        </w:rPr>
      </w:pPr>
      <w:r w:rsidRPr="0014167B">
        <w:rPr>
          <w:rFonts w:ascii="Roboto" w:hAnsi="Roboto"/>
          <w:color w:val="333333"/>
        </w:rPr>
        <w:t>Указанные положения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14167B" w:rsidRPr="0014167B" w:rsidRDefault="0014167B" w:rsidP="0014167B">
      <w:pPr>
        <w:shd w:val="clear" w:color="auto" w:fill="FFFFFF"/>
        <w:ind w:firstLine="709"/>
        <w:jc w:val="both"/>
        <w:rPr>
          <w:rFonts w:ascii="Roboto" w:hAnsi="Roboto"/>
          <w:color w:val="333333"/>
        </w:rPr>
      </w:pPr>
      <w:r w:rsidRPr="0014167B">
        <w:rPr>
          <w:rFonts w:ascii="Roboto" w:hAnsi="Roboto"/>
          <w:color w:val="333333"/>
        </w:rPr>
        <w:t>Изменения вступили в законную силу с 1 сентября 2022 года и применяются к отношениям, возникшим после 01 сентября 2022 года.</w:t>
      </w:r>
    </w:p>
    <w:p w:rsidR="0014167B" w:rsidRPr="0014167B" w:rsidRDefault="0014167B" w:rsidP="0014167B">
      <w:pPr>
        <w:contextualSpacing/>
        <w:rPr>
          <w:rFonts w:eastAsia="Calibri"/>
          <w:color w:val="000000"/>
          <w:shd w:val="clear" w:color="auto" w:fill="FFFFFF"/>
          <w:lang w:eastAsia="en-US"/>
        </w:rPr>
      </w:pPr>
    </w:p>
    <w:p w:rsidR="0014167B" w:rsidRPr="0014167B" w:rsidRDefault="0014167B" w:rsidP="0014167B">
      <w:pPr>
        <w:tabs>
          <w:tab w:val="left" w:pos="8265"/>
        </w:tabs>
        <w:contextualSpacing/>
        <w:jc w:val="both"/>
        <w:rPr>
          <w:rFonts w:eastAsia="Calibri"/>
          <w:lang w:eastAsia="en-US"/>
        </w:rPr>
      </w:pPr>
      <w:r w:rsidRPr="0014167B">
        <w:rPr>
          <w:rFonts w:eastAsia="Calibri"/>
          <w:color w:val="000000"/>
          <w:shd w:val="clear" w:color="auto" w:fill="FFFFFF"/>
          <w:lang w:eastAsia="en-US"/>
        </w:rPr>
        <w:t>Помощник прокурора                                                                               Л.Е.Лакетко</w:t>
      </w:r>
    </w:p>
    <w:p w:rsidR="0014167B" w:rsidRPr="0014167B" w:rsidRDefault="0014167B" w:rsidP="0014167B">
      <w:pPr>
        <w:rPr>
          <w:rFonts w:eastAsia="Calibri"/>
          <w:color w:val="000000"/>
          <w:sz w:val="28"/>
          <w:szCs w:val="28"/>
          <w:shd w:val="clear" w:color="auto" w:fill="FFFFFF"/>
          <w:lang w:eastAsia="en-US"/>
        </w:rPr>
      </w:pPr>
    </w:p>
    <w:p w:rsidR="0014167B" w:rsidRDefault="0014167B" w:rsidP="0014167B">
      <w:pPr>
        <w:pStyle w:val="a9"/>
        <w:spacing w:before="0" w:beforeAutospacing="0" w:after="0" w:afterAutospacing="0" w:line="240" w:lineRule="exact"/>
        <w:contextualSpacing/>
        <w:jc w:val="both"/>
      </w:pPr>
    </w:p>
    <w:p w:rsidR="0014167B" w:rsidRDefault="0014167B" w:rsidP="0014167B">
      <w:pPr>
        <w:pStyle w:val="a9"/>
        <w:spacing w:before="0" w:beforeAutospacing="0" w:after="0" w:afterAutospacing="0" w:line="240" w:lineRule="exact"/>
        <w:contextualSpacing/>
        <w:jc w:val="both"/>
      </w:pPr>
    </w:p>
    <w:p w:rsidR="0014167B" w:rsidRDefault="0014167B" w:rsidP="0014167B">
      <w:pPr>
        <w:pStyle w:val="a9"/>
        <w:spacing w:before="0" w:beforeAutospacing="0" w:after="0" w:afterAutospacing="0" w:line="240" w:lineRule="exact"/>
        <w:contextualSpacing/>
        <w:jc w:val="both"/>
      </w:pPr>
    </w:p>
    <w:p w:rsidR="0014167B" w:rsidRPr="0014167B" w:rsidRDefault="0014167B" w:rsidP="0014167B">
      <w:pPr>
        <w:jc w:val="center"/>
        <w:rPr>
          <w:b/>
        </w:rPr>
      </w:pPr>
      <w:bookmarkStart w:id="0" w:name="_GoBack"/>
      <w:r w:rsidRPr="0014167B">
        <w:rPr>
          <w:b/>
        </w:rPr>
        <w:t>Уголовная ответственность за заведомо ложный донос</w:t>
      </w:r>
    </w:p>
    <w:bookmarkEnd w:id="0"/>
    <w:p w:rsidR="0014167B" w:rsidRPr="0014167B" w:rsidRDefault="0014167B" w:rsidP="0014167B">
      <w:pPr>
        <w:ind w:firstLine="709"/>
        <w:jc w:val="both"/>
      </w:pPr>
    </w:p>
    <w:p w:rsidR="0014167B" w:rsidRPr="0014167B" w:rsidRDefault="0014167B" w:rsidP="0014167B">
      <w:pPr>
        <w:ind w:firstLine="709"/>
        <w:jc w:val="both"/>
      </w:pPr>
      <w:r w:rsidRPr="0014167B">
        <w:t>Каждый гражданин Российской Федерации вправе в любой форме обратиться в правоохранительные органы с заявлением о совершении в отношении него преступления.</w:t>
      </w:r>
    </w:p>
    <w:p w:rsidR="0014167B" w:rsidRPr="0014167B" w:rsidRDefault="0014167B" w:rsidP="0014167B">
      <w:pPr>
        <w:ind w:firstLine="709"/>
        <w:jc w:val="both"/>
      </w:pPr>
      <w:r w:rsidRPr="0014167B">
        <w:t xml:space="preserve">Сотрудники правоохранительных органов при получении заявления обязаны провести проверку для установления следующих обстоятельств: имело ли место событие </w:t>
      </w:r>
      <w:r w:rsidRPr="0014167B">
        <w:lastRenderedPageBreak/>
        <w:t>преступления, определения лица, виновного в совершении преступления, а также доказательств его причастности к преступлению.</w:t>
      </w:r>
    </w:p>
    <w:p w:rsidR="0014167B" w:rsidRPr="0014167B" w:rsidRDefault="0014167B" w:rsidP="0014167B">
      <w:pPr>
        <w:ind w:firstLine="709"/>
        <w:jc w:val="both"/>
      </w:pPr>
      <w:r w:rsidRPr="0014167B">
        <w:t>В случае установления заведомо ложных сведений, указанных в сообщении о преступлении, не имевших места в действительности, заявитель может быть привлечен к уголовной ответственности по статье 306 Уголовного кодекса Российской Федерации за заведомо ложный донос, в случае установления его прямого осознанного умысла на это, вне зависимости от цели и мотива, которым он руководствовался при подаче заявления.</w:t>
      </w:r>
    </w:p>
    <w:p w:rsidR="0014167B" w:rsidRPr="0014167B" w:rsidRDefault="0014167B" w:rsidP="0014167B">
      <w:pPr>
        <w:ind w:right="-1" w:firstLine="709"/>
        <w:jc w:val="both"/>
      </w:pPr>
      <w:r w:rsidRPr="0014167B">
        <w:t>Общественная опасность преступления состоит в том, что оно нарушает нормальную работу правоохранительных органов, занимающихся проверкой заведомо ложного сообщения о совершении преступления. Неверная информация отвлекает силы и внимание органов следствия и дознания от борьбы с действительно произошедшими преступлениями.</w:t>
      </w:r>
    </w:p>
    <w:p w:rsidR="0014167B" w:rsidRPr="0014167B" w:rsidRDefault="0014167B" w:rsidP="0014167B">
      <w:pPr>
        <w:ind w:right="-1" w:firstLine="709"/>
        <w:jc w:val="both"/>
      </w:pPr>
      <w:r w:rsidRPr="0014167B">
        <w:t>При этом к уголовной ответственности за указанное преступлений может быть привлечено любое вменяемое лицо, достигшее возраста 16 лет.</w:t>
      </w:r>
    </w:p>
    <w:p w:rsidR="0014167B" w:rsidRPr="0014167B" w:rsidRDefault="0014167B" w:rsidP="0014167B">
      <w:pPr>
        <w:ind w:right="-1" w:firstLine="709"/>
        <w:jc w:val="both"/>
      </w:pPr>
      <w:r w:rsidRPr="0014167B">
        <w:t>Так, согласно части 1 статьи 306 Уголовного кодекса Российской Федерации заведомо ложный донос о совершении преступления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14167B" w:rsidRPr="0014167B" w:rsidRDefault="0014167B" w:rsidP="0014167B">
      <w:pPr>
        <w:ind w:right="-1" w:firstLine="709"/>
        <w:jc w:val="both"/>
      </w:pPr>
      <w:r w:rsidRPr="0014167B">
        <w:t>Более строгая ответственность предусмотрена частью 2 статьи 306 Уголовного Кодекса Российской Федерации за заведомо ложный донос, соединенный с обвинением лица в совершении тяжкого или особо тяжкого преступления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 Однако в таком случае необходимо, чтобы в заведомо ложном доносе содержалось указание на конкретное лицо, якобы совершившее это преступление.</w:t>
      </w:r>
    </w:p>
    <w:p w:rsidR="0014167B" w:rsidRPr="0014167B" w:rsidRDefault="0014167B" w:rsidP="0014167B">
      <w:pPr>
        <w:ind w:right="-1" w:firstLine="709"/>
        <w:jc w:val="both"/>
      </w:pPr>
      <w:r w:rsidRPr="0014167B">
        <w:t>Частью 3 статьи 306 Уголовного Кодекса Российской Федерациипредусмотрен особо квалифицирующий признак – заведомо ложный донос, соединенный с искусственным созданием доказательств обвинения, фальсификацией, имитацией доказательственных фактов, которых на самом деле нет (например, подготовка «подставных» свидетелей, изготовление фальшивых вещественных или письменных доказательств).</w:t>
      </w:r>
    </w:p>
    <w:p w:rsidR="0014167B" w:rsidRPr="0014167B" w:rsidRDefault="0014167B" w:rsidP="0014167B">
      <w:pPr>
        <w:ind w:firstLine="709"/>
        <w:jc w:val="both"/>
      </w:pPr>
      <w:r w:rsidRPr="0014167B">
        <w:t>Следует отметить, что ответственность за ложное сообщение об акте терроризма предусмотрена другой, специальной нормой – статьей 207 Уголовного Кодекса Российской Федерации. Объективная сторона состава преступления, предусмотренного ст. 207 Уголовного Кодекса Российской Федерации, такова, что ответственность возможна за заведомо ложное сообщение только о готовящемся акте терроризма. В случае заведомо ложного доноса о совершенном акте терроризма действия виновного следует квалифицировать по ст.306 Уголовного Кодекса Российской Федерации.</w:t>
      </w:r>
    </w:p>
    <w:p w:rsidR="0014167B" w:rsidRPr="0014167B" w:rsidRDefault="0014167B" w:rsidP="0014167B">
      <w:pPr>
        <w:ind w:firstLine="709"/>
        <w:jc w:val="both"/>
      </w:pPr>
      <w:r w:rsidRPr="0014167B">
        <w:t>В случае, когда лицо при подаче заявления заблуждалось в оценке сообщаемых им сведений, его действия нельзя расценивать как заведомо ложный донос.</w:t>
      </w:r>
    </w:p>
    <w:p w:rsidR="0014167B" w:rsidRPr="0014167B" w:rsidRDefault="0014167B" w:rsidP="0014167B">
      <w:pPr>
        <w:spacing w:line="240" w:lineRule="exact"/>
        <w:ind w:firstLine="709"/>
      </w:pPr>
    </w:p>
    <w:p w:rsidR="0014167B" w:rsidRPr="0014167B" w:rsidRDefault="0014167B" w:rsidP="0014167B">
      <w:r w:rsidRPr="0014167B">
        <w:t>Помощник прокурора</w:t>
      </w:r>
    </w:p>
    <w:p w:rsidR="0014167B" w:rsidRPr="0014167B" w:rsidRDefault="0014167B" w:rsidP="0014167B">
      <w:r w:rsidRPr="0014167B">
        <w:t>Краснозерского района                                                                                 Р.В. Мисюк</w:t>
      </w:r>
    </w:p>
    <w:p w:rsidR="00C57C6C" w:rsidRDefault="00C57C6C" w:rsidP="00221268">
      <w:pPr>
        <w:jc w:val="right"/>
        <w:rPr>
          <w:b/>
        </w:rPr>
      </w:pPr>
    </w:p>
    <w:p w:rsidR="0014167B" w:rsidRPr="0014167B" w:rsidRDefault="0014167B" w:rsidP="0014167B">
      <w:pPr>
        <w:contextualSpacing/>
        <w:jc w:val="center"/>
        <w:rPr>
          <w:b/>
        </w:rPr>
      </w:pPr>
      <w:r w:rsidRPr="0014167B">
        <w:rPr>
          <w:b/>
        </w:rPr>
        <w:t>Уголовная ответственность за контрабанду</w:t>
      </w:r>
    </w:p>
    <w:p w:rsidR="0014167B" w:rsidRPr="0014167B" w:rsidRDefault="0014167B" w:rsidP="0014167B">
      <w:pPr>
        <w:ind w:firstLine="567"/>
        <w:contextualSpacing/>
        <w:jc w:val="both"/>
      </w:pPr>
    </w:p>
    <w:p w:rsidR="0014167B" w:rsidRPr="0014167B" w:rsidRDefault="0014167B" w:rsidP="0014167B">
      <w:pPr>
        <w:ind w:firstLine="709"/>
        <w:jc w:val="both"/>
      </w:pPr>
      <w:r w:rsidRPr="0014167B">
        <w:t xml:space="preserve">При движении через Государственную границу Российской Федерации следует помнить, что </w:t>
      </w:r>
      <w:r w:rsidRPr="0014167B">
        <w:rPr>
          <w:b/>
        </w:rPr>
        <w:t xml:space="preserve">статьями200.2, 226.1, 229.1 Уголовного кодекса Российской </w:t>
      </w:r>
      <w:r w:rsidRPr="0014167B">
        <w:rPr>
          <w:b/>
        </w:rPr>
        <w:lastRenderedPageBreak/>
        <w:t>Федерации</w:t>
      </w:r>
      <w:r w:rsidRPr="0014167B">
        <w:t>предусмотрена уголовная ответственность за незаконное перемещение (контрабанду) товаров, свободный оборот которых на территории Российской Федерации запрещен, а также алкогольной продукции и (или) табачных изделий через Государственную границу Российской Федерации.</w:t>
      </w:r>
    </w:p>
    <w:p w:rsidR="0014167B" w:rsidRPr="0014167B" w:rsidRDefault="0014167B" w:rsidP="0014167B">
      <w:pPr>
        <w:ind w:firstLine="709"/>
        <w:jc w:val="both"/>
      </w:pPr>
      <w:r w:rsidRPr="0014167B">
        <w:t>Исходя из положенийстатьи 226.1 Уголовного кодекса Российской Федерации уголовно-наказуемым деянием является незаконное перемещение через таможенную границу Таможенного союза в рамках Евразийского экономического сообщества либо Государственную границу Российской Федерации с государствами - членами Таможенного союза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w:t>
      </w:r>
    </w:p>
    <w:p w:rsidR="0014167B" w:rsidRPr="0014167B" w:rsidRDefault="0014167B" w:rsidP="0014167B">
      <w:pPr>
        <w:ind w:firstLine="709"/>
        <w:jc w:val="both"/>
      </w:pPr>
      <w:r w:rsidRPr="0014167B">
        <w:t xml:space="preserve">Уголовная ответственность за совершение данного преступления предусмотрена </w:t>
      </w:r>
      <w:r w:rsidRPr="0014167B">
        <w:rPr>
          <w:b/>
        </w:rPr>
        <w:t>в виде лишения свободы на срок от трех до семи лет</w:t>
      </w:r>
      <w:r w:rsidRPr="0014167B">
        <w:t>.</w:t>
      </w:r>
    </w:p>
    <w:p w:rsidR="0014167B" w:rsidRPr="0014167B" w:rsidRDefault="0014167B" w:rsidP="0014167B">
      <w:pPr>
        <w:ind w:firstLine="709"/>
        <w:jc w:val="both"/>
      </w:pPr>
      <w:r w:rsidRPr="0014167B">
        <w:t xml:space="preserve">При совершении вышеназванных действий должностным лицом с использованием своего служебного положения или с применением насилия к лицу, осуществляющему таможенный или пограничный контроль, санкция статьи предусматривает наказание </w:t>
      </w:r>
      <w:r w:rsidRPr="0014167B">
        <w:rPr>
          <w:b/>
        </w:rPr>
        <w:t>в виде лишения свободы на срок от пяти до десяти лет</w:t>
      </w:r>
      <w:r w:rsidRPr="0014167B">
        <w:t xml:space="preserve">. Совершение контрабанды организованной группой, наказывается </w:t>
      </w:r>
      <w:r w:rsidRPr="0014167B">
        <w:rPr>
          <w:b/>
        </w:rPr>
        <w:t>лишением свободы на срок от семи до двенадцати лет</w:t>
      </w:r>
      <w:r w:rsidRPr="0014167B">
        <w:t>.</w:t>
      </w:r>
    </w:p>
    <w:p w:rsidR="0014167B" w:rsidRPr="0014167B" w:rsidRDefault="0014167B" w:rsidP="0014167B">
      <w:pPr>
        <w:ind w:firstLine="709"/>
        <w:jc w:val="both"/>
      </w:pPr>
      <w:r w:rsidRPr="0014167B">
        <w:t xml:space="preserve">Кроме того, в качестве дополнительного наказания может быть назначен </w:t>
      </w:r>
      <w:r w:rsidRPr="0014167B">
        <w:rPr>
          <w:b/>
        </w:rPr>
        <w:t>штраф в размере до одного миллиона рублей</w:t>
      </w:r>
      <w:r w:rsidRPr="0014167B">
        <w:t xml:space="preserve"> или в размере заработной платы или иного дохода осужденного за период до пяти лет, либо ограничение свободы на срок до двух лет, в зависимости от квалификации содеянного.</w:t>
      </w:r>
    </w:p>
    <w:p w:rsidR="0014167B" w:rsidRPr="0014167B" w:rsidRDefault="0014167B" w:rsidP="0014167B">
      <w:pPr>
        <w:ind w:firstLine="709"/>
        <w:jc w:val="both"/>
      </w:pPr>
      <w:r w:rsidRPr="0014167B">
        <w:t xml:space="preserve">Статья 229.1 УК РФ предусматривает уголовную ответственность за незаконное перемещение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через таможенную границу Таможенного союза врамках Евразийского экономического сообщества либо Государственную границу РФ с государствами – членами Таможенного союза </w:t>
      </w:r>
      <w:r w:rsidRPr="0014167B">
        <w:rPr>
          <w:b/>
        </w:rPr>
        <w:t>в виде лишения свободы на срок от трех до семи лет</w:t>
      </w:r>
      <w:r w:rsidRPr="0014167B">
        <w:t>.</w:t>
      </w:r>
    </w:p>
    <w:p w:rsidR="0014167B" w:rsidRPr="0014167B" w:rsidRDefault="0014167B" w:rsidP="0014167B">
      <w:pPr>
        <w:ind w:firstLine="709"/>
        <w:jc w:val="both"/>
      </w:pPr>
      <w:r w:rsidRPr="0014167B">
        <w:t>При наличии квалифицирующих признаков (группой лиц по предварительному сговору, организованной группой, должностным лицом с использованием своего служебного положения, в отношении указанных веществ в значительном, крупном и особо крупном размере) – назначенное наказание может составлять до 20 лет лишения свободы или пожизненного лишения свободы.</w:t>
      </w:r>
    </w:p>
    <w:p w:rsidR="0014167B" w:rsidRPr="0014167B" w:rsidRDefault="0014167B" w:rsidP="0014167B">
      <w:pPr>
        <w:ind w:right="-1" w:firstLine="709"/>
        <w:jc w:val="both"/>
      </w:pPr>
      <w:r w:rsidRPr="0014167B">
        <w:t xml:space="preserve">Согласно статье 200.2 Уголовного кодекса Российской Федерациинезаконное перемещение через таможенную границу Таможенного союза алкогольной продукции и (или) табачных изделий в крупном размере наказывается </w:t>
      </w:r>
      <w:r w:rsidRPr="0014167B">
        <w:rPr>
          <w:b/>
        </w:rPr>
        <w:t>штрафом в размере от трехсот тысяч до одного миллиона рублей</w:t>
      </w:r>
      <w:r w:rsidRPr="0014167B">
        <w:t xml:space="preserve"> или в размере заработной платы или иного дохода осужденного за период от одного года до трех лет, </w:t>
      </w:r>
      <w:r w:rsidRPr="0014167B">
        <w:rPr>
          <w:b/>
        </w:rPr>
        <w:t>либо принудительными работами на срок до пяти лет, либо лишением свободы на тот же срок</w:t>
      </w:r>
      <w:r w:rsidRPr="0014167B">
        <w:t>.</w:t>
      </w:r>
    </w:p>
    <w:p w:rsidR="0014167B" w:rsidRPr="0014167B" w:rsidRDefault="0014167B" w:rsidP="0014167B">
      <w:pPr>
        <w:ind w:right="-1" w:firstLine="709"/>
        <w:jc w:val="both"/>
      </w:pPr>
      <w:r w:rsidRPr="0014167B">
        <w:lastRenderedPageBreak/>
        <w:t>Согласно примечания к указанной статье, крупным признается размер, если стоимость алкогольной продукции и (или) табачных изделий превышает двести пятьдесят тысяч рублей.</w:t>
      </w:r>
    </w:p>
    <w:p w:rsidR="0014167B" w:rsidRPr="0014167B" w:rsidRDefault="0014167B" w:rsidP="0014167B">
      <w:pPr>
        <w:ind w:right="-1" w:firstLine="709"/>
        <w:jc w:val="both"/>
      </w:pPr>
      <w:r w:rsidRPr="0014167B">
        <w:t>При расчете размера стоимости незаконно перемещенных алкогольной продукции и (или) табачных изделий из всей стоимости незаконно перемещенных алкогольной продукции и (или) табачных изделий исключается та часть стоимости указанных товаров, которая таможенным законодательством Таможенного союза разрешена к перемещению без декларирования и (или) была задекларирована.</w:t>
      </w:r>
    </w:p>
    <w:p w:rsidR="0014167B" w:rsidRPr="0014167B" w:rsidRDefault="0014167B" w:rsidP="0014167B">
      <w:pPr>
        <w:ind w:right="-1" w:firstLine="709"/>
        <w:jc w:val="both"/>
      </w:pPr>
      <w:r w:rsidRPr="0014167B">
        <w:t xml:space="preserve">За совершение данного преступления группой лиц по предварительному сговору либо должностным лицом с использованием своего служебного положения предусмотрено наказание </w:t>
      </w:r>
      <w:r w:rsidRPr="0014167B">
        <w:rPr>
          <w:b/>
        </w:rPr>
        <w:t>в виде лишения свободы на срок от трех до семи лет со штрафом в размере до одного миллиона рублей</w:t>
      </w:r>
      <w:r w:rsidRPr="0014167B">
        <w:t xml:space="preserve"> или в размере заработной платы или иного дохода осужденного.</w:t>
      </w:r>
    </w:p>
    <w:p w:rsidR="0014167B" w:rsidRPr="0014167B" w:rsidRDefault="0014167B" w:rsidP="0014167B">
      <w:pPr>
        <w:ind w:firstLine="709"/>
        <w:jc w:val="both"/>
      </w:pPr>
      <w:r w:rsidRPr="0014167B">
        <w:t xml:space="preserve">Контрабанда алкогольной продукции и (или) табачных изделий, совершенная организованной группой, наказывается </w:t>
      </w:r>
      <w:r w:rsidRPr="0014167B">
        <w:rPr>
          <w:b/>
        </w:rPr>
        <w:t>лишением свободы на срок от семи до двенадцати лет со штрафом в размере до двух миллионов рублей</w:t>
      </w:r>
      <w:r w:rsidRPr="0014167B">
        <w:t xml:space="preserve">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14167B" w:rsidRPr="0014167B" w:rsidRDefault="0014167B" w:rsidP="0014167B">
      <w:pPr>
        <w:ind w:firstLine="709"/>
        <w:jc w:val="both"/>
      </w:pPr>
      <w:r w:rsidRPr="0014167B">
        <w:t xml:space="preserve">Таким образом, необходимо понимать, что при пересечении Государственной границы Российской Федерации, недопустимо незаконное перемещение товаров, свободный оборот которых на территории Российской Федерации запрещен, а также алкогольной продукции и (или) табачных изделий. Несоблюдение названных норм законодательства, может привести к привлечению к уголовной ответственности и повлечь за собой наказание, предусмотренное соответствующей санкцией статьи Уголовного Кодекса Российской Федерации, в том числе в виде лишения свободы на длительный срок. </w:t>
      </w:r>
    </w:p>
    <w:p w:rsidR="0014167B" w:rsidRPr="0014167B" w:rsidRDefault="0014167B" w:rsidP="0014167B">
      <w:pPr>
        <w:spacing w:line="240" w:lineRule="exact"/>
        <w:ind w:firstLine="709"/>
        <w:jc w:val="both"/>
      </w:pPr>
    </w:p>
    <w:p w:rsidR="0014167B" w:rsidRPr="0014167B" w:rsidRDefault="0014167B" w:rsidP="0014167B">
      <w:pPr>
        <w:spacing w:line="240" w:lineRule="exact"/>
        <w:ind w:firstLine="709"/>
      </w:pPr>
    </w:p>
    <w:p w:rsidR="0014167B" w:rsidRPr="0014167B" w:rsidRDefault="0014167B" w:rsidP="0014167B">
      <w:r w:rsidRPr="0014167B">
        <w:t>Помощник прокурора</w:t>
      </w:r>
    </w:p>
    <w:p w:rsidR="0014167B" w:rsidRPr="0014167B" w:rsidRDefault="0014167B" w:rsidP="0014167B">
      <w:r w:rsidRPr="0014167B">
        <w:t>Краснозерского района                                                                                 Р.В. Мисюк</w:t>
      </w:r>
    </w:p>
    <w:p w:rsidR="00C57C6C" w:rsidRDefault="00C57C6C" w:rsidP="00221268">
      <w:pPr>
        <w:jc w:val="right"/>
        <w:rPr>
          <w:b/>
        </w:rPr>
      </w:pPr>
    </w:p>
    <w:p w:rsidR="00C57C6C" w:rsidRPr="00C57C6C" w:rsidRDefault="00C57C6C" w:rsidP="00C57C6C">
      <w:pPr>
        <w:jc w:val="both"/>
        <w:rPr>
          <w:rFonts w:eastAsia="Calibri"/>
          <w:lang w:eastAsia="en-US"/>
        </w:rPr>
      </w:pPr>
    </w:p>
    <w:p w:rsidR="00497FDD" w:rsidRPr="00576256" w:rsidRDefault="00497FDD" w:rsidP="00221268">
      <w:pPr>
        <w:jc w:val="right"/>
      </w:pPr>
      <w:r w:rsidRPr="00576256">
        <w:rPr>
          <w:b/>
        </w:rPr>
        <w:t>Учредители: а</w:t>
      </w:r>
      <w:r w:rsidRPr="00576256">
        <w:t xml:space="preserve">дминистрация Майского сельсовета,                                                                                             </w:t>
      </w:r>
    </w:p>
    <w:p w:rsidR="00497FDD" w:rsidRPr="00576256" w:rsidRDefault="00497FDD" w:rsidP="00497FDD">
      <w:pPr>
        <w:ind w:left="360"/>
        <w:jc w:val="right"/>
      </w:pPr>
      <w:r w:rsidRPr="00576256">
        <w:t xml:space="preserve">  Совета депутатов Майского сельсовета</w:t>
      </w:r>
    </w:p>
    <w:p w:rsidR="00497FDD" w:rsidRPr="00576256" w:rsidRDefault="00497FDD" w:rsidP="00497FDD">
      <w:pPr>
        <w:pStyle w:val="a5"/>
        <w:spacing w:after="0"/>
        <w:jc w:val="right"/>
        <w:rPr>
          <w:rFonts w:ascii="Times New Roman" w:hAnsi="Times New Roman" w:cs="Times New Roman"/>
          <w:sz w:val="24"/>
          <w:szCs w:val="24"/>
        </w:rPr>
      </w:pPr>
      <w:r w:rsidRPr="0057625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76256">
        <w:rPr>
          <w:rFonts w:ascii="Times New Roman" w:hAnsi="Times New Roman" w:cs="Times New Roman"/>
          <w:b/>
          <w:sz w:val="24"/>
          <w:szCs w:val="24"/>
        </w:rPr>
        <w:t xml:space="preserve">Адрес редакционного Совета: </w:t>
      </w:r>
      <w:r w:rsidRPr="00576256">
        <w:rPr>
          <w:rFonts w:ascii="Times New Roman" w:hAnsi="Times New Roman" w:cs="Times New Roman"/>
          <w:sz w:val="24"/>
          <w:szCs w:val="24"/>
        </w:rPr>
        <w:t xml:space="preserve">632913, НСО, Краснозёрский район,                                                                                      </w:t>
      </w:r>
    </w:p>
    <w:p w:rsidR="00497FDD" w:rsidRPr="00886320" w:rsidRDefault="00497FDD" w:rsidP="00497FDD">
      <w:pPr>
        <w:pStyle w:val="a5"/>
        <w:spacing w:after="0"/>
        <w:jc w:val="right"/>
        <w:rPr>
          <w:rFonts w:ascii="Times New Roman" w:hAnsi="Times New Roman" w:cs="Times New Roman"/>
          <w:sz w:val="24"/>
          <w:szCs w:val="24"/>
        </w:rPr>
      </w:pPr>
      <w:r w:rsidRPr="00576256">
        <w:rPr>
          <w:rFonts w:ascii="Times New Roman" w:hAnsi="Times New Roman" w:cs="Times New Roman"/>
          <w:sz w:val="24"/>
          <w:szCs w:val="24"/>
        </w:rPr>
        <w:t xml:space="preserve"> с. Майское, ул. Комсомольская 19, тел.68-204</w:t>
      </w:r>
    </w:p>
    <w:p w:rsidR="00497FDD" w:rsidRPr="00FA7A16" w:rsidRDefault="000F1BA7" w:rsidP="00497FDD">
      <w:pPr>
        <w:tabs>
          <w:tab w:val="left" w:pos="6825"/>
        </w:tabs>
        <w:jc w:val="right"/>
        <w:sectPr w:rsidR="00497FDD" w:rsidRPr="00FA7A16" w:rsidSect="008A7BAD">
          <w:footerReference w:type="even" r:id="rId25"/>
          <w:footerReference w:type="default" r:id="rId26"/>
          <w:pgSz w:w="11906" w:h="16838"/>
          <w:pgMar w:top="1134" w:right="851" w:bottom="1134" w:left="1701" w:header="708" w:footer="708" w:gutter="0"/>
          <w:cols w:space="708"/>
          <w:docGrid w:linePitch="360"/>
        </w:sectPr>
      </w:pPr>
      <w:r>
        <w:t>Тираж  10</w:t>
      </w:r>
    </w:p>
    <w:p w:rsidR="00C419AC" w:rsidRPr="00FA7A16" w:rsidRDefault="00C419AC" w:rsidP="00C15053"/>
    <w:sectPr w:rsidR="00C419AC" w:rsidRPr="00FA7A16" w:rsidSect="008A7BAD">
      <w:headerReference w:type="first" r:id="rId27"/>
      <w:pgSz w:w="11906" w:h="16838"/>
      <w:pgMar w:top="1134" w:right="851"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844" w:rsidRDefault="007A5844" w:rsidP="00F60794">
      <w:r>
        <w:separator/>
      </w:r>
    </w:p>
  </w:endnote>
  <w:endnote w:type="continuationSeparator" w:id="1">
    <w:p w:rsidR="007A5844" w:rsidRDefault="007A5844" w:rsidP="00F60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FDD" w:rsidRDefault="00812A53" w:rsidP="00F70B36">
    <w:pPr>
      <w:pStyle w:val="af8"/>
      <w:framePr w:wrap="around" w:vAnchor="text" w:hAnchor="margin" w:xAlign="right" w:y="1"/>
      <w:rPr>
        <w:rStyle w:val="afa"/>
      </w:rPr>
    </w:pPr>
    <w:r>
      <w:rPr>
        <w:rStyle w:val="afa"/>
      </w:rPr>
      <w:fldChar w:fldCharType="begin"/>
    </w:r>
    <w:r w:rsidR="00497FDD">
      <w:rPr>
        <w:rStyle w:val="afa"/>
      </w:rPr>
      <w:instrText xml:space="preserve">PAGE  </w:instrText>
    </w:r>
    <w:r>
      <w:rPr>
        <w:rStyle w:val="afa"/>
      </w:rPr>
      <w:fldChar w:fldCharType="end"/>
    </w:r>
  </w:p>
  <w:p w:rsidR="00497FDD" w:rsidRDefault="00497FDD" w:rsidP="00F70B36">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FDD" w:rsidRDefault="00497FDD" w:rsidP="00F70B36">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844" w:rsidRDefault="007A5844" w:rsidP="00F60794">
      <w:r>
        <w:separator/>
      </w:r>
    </w:p>
  </w:footnote>
  <w:footnote w:type="continuationSeparator" w:id="1">
    <w:p w:rsidR="007A5844" w:rsidRDefault="007A5844" w:rsidP="00F60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4F8" w:rsidRDefault="00EC74F8">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555"/>
        </w:tabs>
        <w:ind w:left="555" w:hanging="555"/>
      </w:pPr>
    </w:lvl>
    <w:lvl w:ilvl="1">
      <w:start w:val="1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B551E3"/>
    <w:multiLevelType w:val="singleLevel"/>
    <w:tmpl w:val="F39AEA58"/>
    <w:lvl w:ilvl="0">
      <w:start w:val="1"/>
      <w:numFmt w:val="decimal"/>
      <w:lvlText w:val="%1."/>
      <w:legacy w:legacy="1" w:legacySpace="0" w:legacyIndent="218"/>
      <w:lvlJc w:val="left"/>
      <w:pPr>
        <w:ind w:left="0" w:firstLine="0"/>
      </w:pPr>
      <w:rPr>
        <w:rFonts w:ascii="Times New Roman" w:eastAsia="Times New Roman" w:hAnsi="Times New Roman" w:cs="Times New Roman"/>
      </w:rPr>
    </w:lvl>
  </w:abstractNum>
  <w:abstractNum w:abstractNumId="3">
    <w:nsid w:val="05454D8D"/>
    <w:multiLevelType w:val="hybridMultilevel"/>
    <w:tmpl w:val="37BEFA8E"/>
    <w:lvl w:ilvl="0" w:tplc="A35688AC">
      <w:start w:val="1"/>
      <w:numFmt w:val="decimal"/>
      <w:lvlText w:val="%1."/>
      <w:lvlJc w:val="left"/>
      <w:pPr>
        <w:tabs>
          <w:tab w:val="num" w:pos="540"/>
        </w:tabs>
        <w:ind w:left="540" w:hanging="360"/>
      </w:pPr>
      <w:rPr>
        <w:rFonts w:cs="Times New Roman"/>
      </w:rPr>
    </w:lvl>
    <w:lvl w:ilvl="1" w:tplc="CD3AD994">
      <w:numFmt w:val="none"/>
      <w:lvlText w:val=""/>
      <w:lvlJc w:val="left"/>
      <w:pPr>
        <w:tabs>
          <w:tab w:val="num" w:pos="180"/>
        </w:tabs>
        <w:ind w:left="0" w:firstLine="0"/>
      </w:pPr>
      <w:rPr>
        <w:rFonts w:cs="Times New Roman"/>
      </w:rPr>
    </w:lvl>
    <w:lvl w:ilvl="2" w:tplc="9AB6B6AE">
      <w:numFmt w:val="none"/>
      <w:lvlText w:val=""/>
      <w:lvlJc w:val="left"/>
      <w:pPr>
        <w:tabs>
          <w:tab w:val="num" w:pos="180"/>
        </w:tabs>
        <w:ind w:left="0" w:firstLine="0"/>
      </w:pPr>
      <w:rPr>
        <w:rFonts w:cs="Times New Roman"/>
      </w:rPr>
    </w:lvl>
    <w:lvl w:ilvl="3" w:tplc="A0508AB4">
      <w:numFmt w:val="none"/>
      <w:lvlText w:val=""/>
      <w:lvlJc w:val="left"/>
      <w:pPr>
        <w:tabs>
          <w:tab w:val="num" w:pos="180"/>
        </w:tabs>
        <w:ind w:left="0" w:firstLine="0"/>
      </w:pPr>
      <w:rPr>
        <w:rFonts w:cs="Times New Roman"/>
      </w:rPr>
    </w:lvl>
    <w:lvl w:ilvl="4" w:tplc="A7EA5738">
      <w:numFmt w:val="none"/>
      <w:lvlText w:val=""/>
      <w:lvlJc w:val="left"/>
      <w:pPr>
        <w:tabs>
          <w:tab w:val="num" w:pos="180"/>
        </w:tabs>
        <w:ind w:left="0" w:firstLine="0"/>
      </w:pPr>
      <w:rPr>
        <w:rFonts w:cs="Times New Roman"/>
      </w:rPr>
    </w:lvl>
    <w:lvl w:ilvl="5" w:tplc="6F3838C4">
      <w:numFmt w:val="none"/>
      <w:lvlText w:val=""/>
      <w:lvlJc w:val="left"/>
      <w:pPr>
        <w:tabs>
          <w:tab w:val="num" w:pos="180"/>
        </w:tabs>
        <w:ind w:left="0" w:firstLine="0"/>
      </w:pPr>
      <w:rPr>
        <w:rFonts w:cs="Times New Roman"/>
      </w:rPr>
    </w:lvl>
    <w:lvl w:ilvl="6" w:tplc="04F0EECA">
      <w:numFmt w:val="none"/>
      <w:lvlText w:val=""/>
      <w:lvlJc w:val="left"/>
      <w:pPr>
        <w:tabs>
          <w:tab w:val="num" w:pos="180"/>
        </w:tabs>
        <w:ind w:left="0" w:firstLine="0"/>
      </w:pPr>
      <w:rPr>
        <w:rFonts w:cs="Times New Roman"/>
      </w:rPr>
    </w:lvl>
    <w:lvl w:ilvl="7" w:tplc="6CE29A1A">
      <w:numFmt w:val="none"/>
      <w:lvlText w:val=""/>
      <w:lvlJc w:val="left"/>
      <w:pPr>
        <w:tabs>
          <w:tab w:val="num" w:pos="180"/>
        </w:tabs>
        <w:ind w:left="0" w:firstLine="0"/>
      </w:pPr>
      <w:rPr>
        <w:rFonts w:cs="Times New Roman"/>
      </w:rPr>
    </w:lvl>
    <w:lvl w:ilvl="8" w:tplc="85F461BC">
      <w:numFmt w:val="none"/>
      <w:lvlText w:val=""/>
      <w:lvlJc w:val="left"/>
      <w:pPr>
        <w:tabs>
          <w:tab w:val="num" w:pos="180"/>
        </w:tabs>
        <w:ind w:left="0" w:firstLine="0"/>
      </w:pPr>
      <w:rPr>
        <w:rFonts w:cs="Times New Roman"/>
      </w:rPr>
    </w:lvl>
  </w:abstractNum>
  <w:abstractNum w:abstractNumId="4">
    <w:nsid w:val="141F196F"/>
    <w:multiLevelType w:val="hybridMultilevel"/>
    <w:tmpl w:val="8F4E38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A9C11F7"/>
    <w:multiLevelType w:val="hybridMultilevel"/>
    <w:tmpl w:val="CABABE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7">
    <w:nsid w:val="1C4245E4"/>
    <w:multiLevelType w:val="multilevel"/>
    <w:tmpl w:val="F76ED948"/>
    <w:lvl w:ilvl="0">
      <w:start w:val="8"/>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8">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348D4770"/>
    <w:multiLevelType w:val="multilevel"/>
    <w:tmpl w:val="3DFA0CC2"/>
    <w:lvl w:ilvl="0">
      <w:start w:val="1"/>
      <w:numFmt w:val="decimal"/>
      <w:lvlText w:val="%1."/>
      <w:lvlJc w:val="left"/>
      <w:pPr>
        <w:tabs>
          <w:tab w:val="num" w:pos="360"/>
        </w:tabs>
        <w:ind w:left="360" w:hanging="360"/>
      </w:pPr>
      <w:rPr>
        <w:rFonts w:cs="Times New Roman"/>
      </w:rPr>
    </w:lvl>
    <w:lvl w:ilvl="1">
      <w:start w:val="5"/>
      <w:numFmt w:val="decimal"/>
      <w:isLgl/>
      <w:lvlText w:val="%1.%2."/>
      <w:lvlJc w:val="left"/>
      <w:pPr>
        <w:tabs>
          <w:tab w:val="num" w:pos="1260"/>
        </w:tabs>
        <w:ind w:left="1260" w:hanging="7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700"/>
        </w:tabs>
        <w:ind w:left="2700" w:hanging="1080"/>
      </w:pPr>
      <w:rPr>
        <w:rFonts w:cs="Times New Roman"/>
      </w:rPr>
    </w:lvl>
    <w:lvl w:ilvl="4">
      <w:start w:val="1"/>
      <w:numFmt w:val="decimal"/>
      <w:isLgl/>
      <w:lvlText w:val="%1.%2.%3.%4.%5."/>
      <w:lvlJc w:val="left"/>
      <w:pPr>
        <w:tabs>
          <w:tab w:val="num" w:pos="3240"/>
        </w:tabs>
        <w:ind w:left="3240" w:hanging="1080"/>
      </w:pPr>
      <w:rPr>
        <w:rFonts w:cs="Times New Roman"/>
      </w:rPr>
    </w:lvl>
    <w:lvl w:ilvl="5">
      <w:start w:val="1"/>
      <w:numFmt w:val="decimal"/>
      <w:isLgl/>
      <w:lvlText w:val="%1.%2.%3.%4.%5.%6."/>
      <w:lvlJc w:val="left"/>
      <w:pPr>
        <w:tabs>
          <w:tab w:val="num" w:pos="4140"/>
        </w:tabs>
        <w:ind w:left="4140" w:hanging="1440"/>
      </w:pPr>
      <w:rPr>
        <w:rFonts w:cs="Times New Roman"/>
      </w:rPr>
    </w:lvl>
    <w:lvl w:ilvl="6">
      <w:start w:val="1"/>
      <w:numFmt w:val="decimal"/>
      <w:isLgl/>
      <w:lvlText w:val="%1.%2.%3.%4.%5.%6.%7."/>
      <w:lvlJc w:val="left"/>
      <w:pPr>
        <w:tabs>
          <w:tab w:val="num" w:pos="5040"/>
        </w:tabs>
        <w:ind w:left="5040" w:hanging="1800"/>
      </w:pPr>
      <w:rPr>
        <w:rFonts w:cs="Times New Roman"/>
      </w:rPr>
    </w:lvl>
    <w:lvl w:ilvl="7">
      <w:start w:val="1"/>
      <w:numFmt w:val="decimal"/>
      <w:isLgl/>
      <w:lvlText w:val="%1.%2.%3.%4.%5.%6.%7.%8."/>
      <w:lvlJc w:val="left"/>
      <w:pPr>
        <w:tabs>
          <w:tab w:val="num" w:pos="5580"/>
        </w:tabs>
        <w:ind w:left="5580" w:hanging="1800"/>
      </w:pPr>
      <w:rPr>
        <w:rFonts w:cs="Times New Roman"/>
      </w:rPr>
    </w:lvl>
    <w:lvl w:ilvl="8">
      <w:start w:val="1"/>
      <w:numFmt w:val="decimal"/>
      <w:isLgl/>
      <w:lvlText w:val="%1.%2.%3.%4.%5.%6.%7.%8.%9."/>
      <w:lvlJc w:val="left"/>
      <w:pPr>
        <w:tabs>
          <w:tab w:val="num" w:pos="6480"/>
        </w:tabs>
        <w:ind w:left="6480" w:hanging="2160"/>
      </w:pPr>
      <w:rPr>
        <w:rFonts w:cs="Times New Roman"/>
      </w:rPr>
    </w:lvl>
  </w:abstractNum>
  <w:abstractNum w:abstractNumId="10">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1">
    <w:nsid w:val="3BC41E4F"/>
    <w:multiLevelType w:val="hybridMultilevel"/>
    <w:tmpl w:val="28B2956C"/>
    <w:lvl w:ilvl="0" w:tplc="E6C007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2">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0B93443"/>
    <w:multiLevelType w:val="multilevel"/>
    <w:tmpl w:val="FFFFFFF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nsid w:val="44DA2CA5"/>
    <w:multiLevelType w:val="hybridMultilevel"/>
    <w:tmpl w:val="92F0A9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44329E"/>
    <w:multiLevelType w:val="hybridMultilevel"/>
    <w:tmpl w:val="928C7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1A580D"/>
    <w:multiLevelType w:val="hybridMultilevel"/>
    <w:tmpl w:val="DE5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1516D5"/>
    <w:multiLevelType w:val="hybridMultilevel"/>
    <w:tmpl w:val="A0D48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8004483"/>
    <w:multiLevelType w:val="multilevel"/>
    <w:tmpl w:val="170A282C"/>
    <w:lvl w:ilvl="0">
      <w:start w:val="1"/>
      <w:numFmt w:val="decimal"/>
      <w:lvlText w:val="%1."/>
      <w:lvlJc w:val="left"/>
      <w:pPr>
        <w:ind w:left="973" w:hanging="405"/>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nsid w:val="5F730B94"/>
    <w:multiLevelType w:val="hybridMultilevel"/>
    <w:tmpl w:val="DD50FFA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0">
    <w:nsid w:val="736E236C"/>
    <w:multiLevelType w:val="hybridMultilevel"/>
    <w:tmpl w:val="19F673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5"/>
  </w:num>
  <w:num w:numId="3">
    <w:abstractNumId w:val="16"/>
  </w:num>
  <w:num w:numId="4">
    <w:abstractNumId w:val="3"/>
  </w:num>
  <w:num w:numId="5">
    <w:abstractNumId w:val="20"/>
  </w:num>
  <w:num w:numId="6">
    <w:abstractNumId w:val="4"/>
  </w:num>
  <w:num w:numId="7">
    <w:abstractNumId w:val="13"/>
  </w:num>
  <w:num w:numId="8">
    <w:abstractNumId w:val="17"/>
  </w:num>
  <w:num w:numId="9">
    <w:abstractNumId w:val="19"/>
  </w:num>
  <w:num w:numId="10">
    <w:abstractNumId w:val="14"/>
  </w:num>
  <w:num w:numId="11">
    <w:abstractNumId w:val="2"/>
    <w:lvlOverride w:ilvl="0">
      <w:startOverride w:val="1"/>
    </w:lvlOverride>
  </w:num>
  <w:num w:numId="12">
    <w:abstractNumId w:val="11"/>
  </w:num>
  <w:num w:numId="13">
    <w:abstractNumId w:val="12"/>
  </w:num>
  <w:num w:numId="14">
    <w:abstractNumId w:val="10"/>
  </w:num>
  <w:num w:numId="15">
    <w:abstractNumId w:val="7"/>
  </w:num>
  <w:num w:numId="16">
    <w:abstractNumId w:val="6"/>
  </w:num>
  <w:num w:numId="17">
    <w:abstractNumId w:val="8"/>
  </w:num>
  <w:num w:numId="18">
    <w:abstractNumId w:val="1"/>
    <w:lvlOverride w:ilvl="0">
      <w:startOverride w:val="1"/>
    </w:lvlOverride>
    <w:lvlOverride w:ilvl="1">
      <w:startOverride w:val="1"/>
    </w:lvlOverride>
    <w:lvlOverride w:ilvl="2">
      <w:startOverride w:val="4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33C84"/>
    <w:rsid w:val="00002E2A"/>
    <w:rsid w:val="00012D91"/>
    <w:rsid w:val="00033C84"/>
    <w:rsid w:val="00051D1A"/>
    <w:rsid w:val="00064A77"/>
    <w:rsid w:val="00077958"/>
    <w:rsid w:val="00081315"/>
    <w:rsid w:val="000B7406"/>
    <w:rsid w:val="000C4B47"/>
    <w:rsid w:val="000E4F8E"/>
    <w:rsid w:val="000F1BA7"/>
    <w:rsid w:val="000F6C38"/>
    <w:rsid w:val="001020BB"/>
    <w:rsid w:val="00121198"/>
    <w:rsid w:val="00124D4E"/>
    <w:rsid w:val="00125FD2"/>
    <w:rsid w:val="00126735"/>
    <w:rsid w:val="00130F16"/>
    <w:rsid w:val="00135172"/>
    <w:rsid w:val="0014167B"/>
    <w:rsid w:val="00150D12"/>
    <w:rsid w:val="001641A6"/>
    <w:rsid w:val="001854B7"/>
    <w:rsid w:val="001969F5"/>
    <w:rsid w:val="001A159F"/>
    <w:rsid w:val="001A44CB"/>
    <w:rsid w:val="001B061A"/>
    <w:rsid w:val="001B144B"/>
    <w:rsid w:val="001B53CE"/>
    <w:rsid w:val="001E41A9"/>
    <w:rsid w:val="001E49CC"/>
    <w:rsid w:val="001F2EBE"/>
    <w:rsid w:val="00202A84"/>
    <w:rsid w:val="00214928"/>
    <w:rsid w:val="00221268"/>
    <w:rsid w:val="00221AC8"/>
    <w:rsid w:val="00272CB8"/>
    <w:rsid w:val="002964FF"/>
    <w:rsid w:val="00296802"/>
    <w:rsid w:val="00296A91"/>
    <w:rsid w:val="002E0CE8"/>
    <w:rsid w:val="002F125B"/>
    <w:rsid w:val="003115C4"/>
    <w:rsid w:val="00315FB4"/>
    <w:rsid w:val="0034051E"/>
    <w:rsid w:val="00387578"/>
    <w:rsid w:val="003E0C34"/>
    <w:rsid w:val="003E563D"/>
    <w:rsid w:val="003F4603"/>
    <w:rsid w:val="00400A07"/>
    <w:rsid w:val="0041266E"/>
    <w:rsid w:val="0042446D"/>
    <w:rsid w:val="0043458E"/>
    <w:rsid w:val="00442B55"/>
    <w:rsid w:val="004560A0"/>
    <w:rsid w:val="00464AB3"/>
    <w:rsid w:val="0047231F"/>
    <w:rsid w:val="00497FDD"/>
    <w:rsid w:val="004A1AEE"/>
    <w:rsid w:val="004B00EC"/>
    <w:rsid w:val="004D3992"/>
    <w:rsid w:val="004F0063"/>
    <w:rsid w:val="004F25A5"/>
    <w:rsid w:val="00500346"/>
    <w:rsid w:val="00506FAA"/>
    <w:rsid w:val="00512668"/>
    <w:rsid w:val="0052242B"/>
    <w:rsid w:val="00524EB4"/>
    <w:rsid w:val="00530D3D"/>
    <w:rsid w:val="00554A4D"/>
    <w:rsid w:val="0057589B"/>
    <w:rsid w:val="00576256"/>
    <w:rsid w:val="00587FB0"/>
    <w:rsid w:val="00590AB1"/>
    <w:rsid w:val="005C3C4B"/>
    <w:rsid w:val="006076D6"/>
    <w:rsid w:val="006170D8"/>
    <w:rsid w:val="00635EFA"/>
    <w:rsid w:val="006526FC"/>
    <w:rsid w:val="0067165C"/>
    <w:rsid w:val="006954D6"/>
    <w:rsid w:val="00697C88"/>
    <w:rsid w:val="006A0301"/>
    <w:rsid w:val="006A3E46"/>
    <w:rsid w:val="006A759E"/>
    <w:rsid w:val="006B3600"/>
    <w:rsid w:val="006D1C8C"/>
    <w:rsid w:val="006E06B2"/>
    <w:rsid w:val="006F261D"/>
    <w:rsid w:val="00707F02"/>
    <w:rsid w:val="0072425F"/>
    <w:rsid w:val="007321E9"/>
    <w:rsid w:val="0073328A"/>
    <w:rsid w:val="007557CB"/>
    <w:rsid w:val="0076447B"/>
    <w:rsid w:val="00780B7D"/>
    <w:rsid w:val="00783AE0"/>
    <w:rsid w:val="00794DEA"/>
    <w:rsid w:val="007A5844"/>
    <w:rsid w:val="007C65A6"/>
    <w:rsid w:val="007D4DB8"/>
    <w:rsid w:val="007D6096"/>
    <w:rsid w:val="007E1670"/>
    <w:rsid w:val="007E20F6"/>
    <w:rsid w:val="007E4BB2"/>
    <w:rsid w:val="007F103B"/>
    <w:rsid w:val="008062AE"/>
    <w:rsid w:val="00812A53"/>
    <w:rsid w:val="00841591"/>
    <w:rsid w:val="008432C8"/>
    <w:rsid w:val="00847216"/>
    <w:rsid w:val="0088137E"/>
    <w:rsid w:val="00886320"/>
    <w:rsid w:val="008A7BAD"/>
    <w:rsid w:val="008B25DF"/>
    <w:rsid w:val="008C76E3"/>
    <w:rsid w:val="008E0EB6"/>
    <w:rsid w:val="008F4D53"/>
    <w:rsid w:val="008F6559"/>
    <w:rsid w:val="00915BF2"/>
    <w:rsid w:val="00927E49"/>
    <w:rsid w:val="00973824"/>
    <w:rsid w:val="009B0EA1"/>
    <w:rsid w:val="00A02C9F"/>
    <w:rsid w:val="00A20CC3"/>
    <w:rsid w:val="00A222BF"/>
    <w:rsid w:val="00A40536"/>
    <w:rsid w:val="00A775C6"/>
    <w:rsid w:val="00A83522"/>
    <w:rsid w:val="00A87510"/>
    <w:rsid w:val="00A87723"/>
    <w:rsid w:val="00A939F8"/>
    <w:rsid w:val="00AA3208"/>
    <w:rsid w:val="00AA378D"/>
    <w:rsid w:val="00AA6ACE"/>
    <w:rsid w:val="00AC4033"/>
    <w:rsid w:val="00AC4BA0"/>
    <w:rsid w:val="00AD7939"/>
    <w:rsid w:val="00AF7296"/>
    <w:rsid w:val="00B03F12"/>
    <w:rsid w:val="00B923CE"/>
    <w:rsid w:val="00B93E14"/>
    <w:rsid w:val="00BA7B76"/>
    <w:rsid w:val="00BB1958"/>
    <w:rsid w:val="00BB6DAF"/>
    <w:rsid w:val="00BC4E28"/>
    <w:rsid w:val="00BD0E32"/>
    <w:rsid w:val="00BD245F"/>
    <w:rsid w:val="00BD47B6"/>
    <w:rsid w:val="00BE11E5"/>
    <w:rsid w:val="00BE1B47"/>
    <w:rsid w:val="00BE4995"/>
    <w:rsid w:val="00C024CA"/>
    <w:rsid w:val="00C15053"/>
    <w:rsid w:val="00C22242"/>
    <w:rsid w:val="00C357FF"/>
    <w:rsid w:val="00C419AC"/>
    <w:rsid w:val="00C57C6C"/>
    <w:rsid w:val="00C57E5E"/>
    <w:rsid w:val="00C631B5"/>
    <w:rsid w:val="00C635D1"/>
    <w:rsid w:val="00C667B6"/>
    <w:rsid w:val="00C82C44"/>
    <w:rsid w:val="00C97516"/>
    <w:rsid w:val="00CA4F0A"/>
    <w:rsid w:val="00CA55E6"/>
    <w:rsid w:val="00CA7049"/>
    <w:rsid w:val="00CB31D2"/>
    <w:rsid w:val="00CB61B7"/>
    <w:rsid w:val="00CE45C7"/>
    <w:rsid w:val="00D424D6"/>
    <w:rsid w:val="00D670AD"/>
    <w:rsid w:val="00D676B9"/>
    <w:rsid w:val="00DC466F"/>
    <w:rsid w:val="00DC4B7E"/>
    <w:rsid w:val="00DC6A3C"/>
    <w:rsid w:val="00DD643F"/>
    <w:rsid w:val="00DE570B"/>
    <w:rsid w:val="00DE5ABE"/>
    <w:rsid w:val="00E25878"/>
    <w:rsid w:val="00E4562E"/>
    <w:rsid w:val="00E500CB"/>
    <w:rsid w:val="00E54438"/>
    <w:rsid w:val="00E66EAB"/>
    <w:rsid w:val="00E77E57"/>
    <w:rsid w:val="00E83848"/>
    <w:rsid w:val="00E960E6"/>
    <w:rsid w:val="00E97355"/>
    <w:rsid w:val="00EB4720"/>
    <w:rsid w:val="00EC74F8"/>
    <w:rsid w:val="00EE4B79"/>
    <w:rsid w:val="00EE6CEF"/>
    <w:rsid w:val="00F02D90"/>
    <w:rsid w:val="00F51DBB"/>
    <w:rsid w:val="00F521CB"/>
    <w:rsid w:val="00F60794"/>
    <w:rsid w:val="00F6669D"/>
    <w:rsid w:val="00F70B36"/>
    <w:rsid w:val="00F97912"/>
    <w:rsid w:val="00FA20BA"/>
    <w:rsid w:val="00FA7A16"/>
    <w:rsid w:val="00FC69CB"/>
    <w:rsid w:val="00FD3E34"/>
    <w:rsid w:val="00FD6A39"/>
    <w:rsid w:val="00FF6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3C84"/>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024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3C84"/>
    <w:rPr>
      <w:rFonts w:ascii="Cambria" w:eastAsia="Times New Roman" w:hAnsi="Cambria" w:cs="Times New Roman"/>
      <w:b/>
      <w:bCs/>
      <w:kern w:val="32"/>
      <w:sz w:val="32"/>
      <w:szCs w:val="32"/>
    </w:rPr>
  </w:style>
  <w:style w:type="character" w:styleId="a3">
    <w:name w:val="Intense Emphasis"/>
    <w:uiPriority w:val="21"/>
    <w:qFormat/>
    <w:rsid w:val="00033C84"/>
    <w:rPr>
      <w:b/>
      <w:bCs/>
      <w:i/>
      <w:iCs/>
      <w:color w:val="4F81BD"/>
    </w:rPr>
  </w:style>
  <w:style w:type="character" w:styleId="a4">
    <w:name w:val="Hyperlink"/>
    <w:basedOn w:val="a0"/>
    <w:rsid w:val="00033C84"/>
    <w:rPr>
      <w:color w:val="0000FF"/>
      <w:u w:val="single"/>
    </w:rPr>
  </w:style>
  <w:style w:type="paragraph" w:customStyle="1" w:styleId="a5">
    <w:name w:val="Базовый"/>
    <w:uiPriority w:val="99"/>
    <w:rsid w:val="00033C84"/>
    <w:pPr>
      <w:tabs>
        <w:tab w:val="left" w:pos="708"/>
      </w:tabs>
      <w:suppressAutoHyphens/>
      <w:spacing w:line="276" w:lineRule="atLeast"/>
    </w:pPr>
    <w:rPr>
      <w:rFonts w:ascii="Calibri" w:eastAsia="Calibri" w:hAnsi="Calibri" w:cs="Calibri"/>
      <w:lang w:eastAsia="zh-CN"/>
    </w:rPr>
  </w:style>
  <w:style w:type="character" w:styleId="a6">
    <w:name w:val="Strong"/>
    <w:basedOn w:val="a0"/>
    <w:uiPriority w:val="22"/>
    <w:qFormat/>
    <w:rsid w:val="00554A4D"/>
    <w:rPr>
      <w:b/>
      <w:bCs/>
    </w:rPr>
  </w:style>
  <w:style w:type="paragraph" w:customStyle="1" w:styleId="rtecenter">
    <w:name w:val="rtecenter"/>
    <w:basedOn w:val="a"/>
    <w:rsid w:val="00554A4D"/>
    <w:pPr>
      <w:spacing w:before="100" w:beforeAutospacing="1" w:after="100" w:afterAutospacing="1"/>
    </w:pPr>
  </w:style>
  <w:style w:type="paragraph" w:customStyle="1" w:styleId="rtejustify">
    <w:name w:val="rtejustify"/>
    <w:basedOn w:val="a"/>
    <w:rsid w:val="00554A4D"/>
    <w:pPr>
      <w:spacing w:before="100" w:beforeAutospacing="1" w:after="100" w:afterAutospacing="1"/>
    </w:pPr>
  </w:style>
  <w:style w:type="paragraph" w:styleId="a7">
    <w:name w:val="Body Text"/>
    <w:basedOn w:val="a"/>
    <w:link w:val="a8"/>
    <w:uiPriority w:val="99"/>
    <w:unhideWhenUsed/>
    <w:rsid w:val="0076447B"/>
    <w:pPr>
      <w:jc w:val="both"/>
    </w:pPr>
    <w:rPr>
      <w:szCs w:val="20"/>
    </w:rPr>
  </w:style>
  <w:style w:type="character" w:customStyle="1" w:styleId="a8">
    <w:name w:val="Основной текст Знак"/>
    <w:basedOn w:val="a0"/>
    <w:link w:val="a7"/>
    <w:uiPriority w:val="99"/>
    <w:rsid w:val="0076447B"/>
    <w:rPr>
      <w:rFonts w:ascii="Times New Roman" w:eastAsia="Times New Roman" w:hAnsi="Times New Roman" w:cs="Times New Roman"/>
      <w:sz w:val="24"/>
      <w:szCs w:val="20"/>
      <w:lang w:eastAsia="ru-RU"/>
    </w:rPr>
  </w:style>
  <w:style w:type="paragraph" w:customStyle="1" w:styleId="11">
    <w:name w:val="Без интервала1"/>
    <w:uiPriority w:val="1"/>
    <w:qFormat/>
    <w:rsid w:val="0076447B"/>
    <w:pPr>
      <w:spacing w:after="0" w:line="240" w:lineRule="auto"/>
    </w:pPr>
    <w:rPr>
      <w:rFonts w:ascii="Calibri" w:eastAsia="Times New Roman" w:hAnsi="Calibri" w:cs="Times New Roman"/>
      <w:lang w:eastAsia="ru-RU"/>
    </w:rPr>
  </w:style>
  <w:style w:type="paragraph" w:customStyle="1" w:styleId="ConsNormal">
    <w:name w:val="ConsNormal"/>
    <w:uiPriority w:val="99"/>
    <w:semiHidden/>
    <w:rsid w:val="0076447B"/>
    <w:pPr>
      <w:widowControl w:val="0"/>
      <w:suppressAutoHyphens/>
      <w:autoSpaceDE w:val="0"/>
      <w:spacing w:after="0" w:line="240" w:lineRule="auto"/>
      <w:ind w:right="19772" w:firstLine="720"/>
    </w:pPr>
    <w:rPr>
      <w:rFonts w:ascii="Arial" w:eastAsia="Times New Roman" w:hAnsi="Arial" w:cs="Arial"/>
      <w:sz w:val="28"/>
      <w:szCs w:val="28"/>
      <w:lang w:eastAsia="ar-SA"/>
    </w:rPr>
  </w:style>
  <w:style w:type="character" w:customStyle="1" w:styleId="20">
    <w:name w:val="Заголовок 2 Знак"/>
    <w:basedOn w:val="a0"/>
    <w:link w:val="2"/>
    <w:uiPriority w:val="9"/>
    <w:semiHidden/>
    <w:rsid w:val="00C024CA"/>
    <w:rPr>
      <w:rFonts w:asciiTheme="majorHAnsi" w:eastAsiaTheme="majorEastAsia" w:hAnsiTheme="majorHAnsi" w:cstheme="majorBidi"/>
      <w:b/>
      <w:bCs/>
      <w:color w:val="4F81BD" w:themeColor="accent1"/>
      <w:sz w:val="26"/>
      <w:szCs w:val="26"/>
      <w:lang w:eastAsia="ru-RU"/>
    </w:rPr>
  </w:style>
  <w:style w:type="paragraph" w:styleId="a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
    <w:uiPriority w:val="99"/>
    <w:unhideWhenUsed/>
    <w:rsid w:val="00C024CA"/>
    <w:pPr>
      <w:spacing w:before="100" w:beforeAutospacing="1" w:after="100" w:afterAutospacing="1"/>
    </w:pPr>
  </w:style>
  <w:style w:type="paragraph" w:customStyle="1" w:styleId="21">
    <w:name w:val="Без интервала2"/>
    <w:uiPriority w:val="1"/>
    <w:qFormat/>
    <w:rsid w:val="00CA55E6"/>
    <w:pPr>
      <w:spacing w:after="0" w:line="240" w:lineRule="auto"/>
    </w:pPr>
    <w:rPr>
      <w:rFonts w:ascii="Calibri" w:eastAsia="Times New Roman" w:hAnsi="Calibri" w:cs="Times New Roman"/>
      <w:lang w:eastAsia="ru-RU"/>
    </w:rPr>
  </w:style>
  <w:style w:type="paragraph" w:styleId="aa">
    <w:name w:val="Body Text Indent"/>
    <w:basedOn w:val="a"/>
    <w:link w:val="ab"/>
    <w:uiPriority w:val="99"/>
    <w:semiHidden/>
    <w:unhideWhenUsed/>
    <w:rsid w:val="00927E49"/>
    <w:pPr>
      <w:spacing w:after="120"/>
      <w:ind w:left="283"/>
    </w:pPr>
  </w:style>
  <w:style w:type="character" w:customStyle="1" w:styleId="ab">
    <w:name w:val="Основной текст с отступом Знак"/>
    <w:basedOn w:val="a0"/>
    <w:link w:val="aa"/>
    <w:uiPriority w:val="99"/>
    <w:semiHidden/>
    <w:rsid w:val="00927E49"/>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927E49"/>
    <w:pPr>
      <w:spacing w:after="120" w:line="480" w:lineRule="auto"/>
    </w:pPr>
  </w:style>
  <w:style w:type="character" w:customStyle="1" w:styleId="23">
    <w:name w:val="Основной текст 2 Знак"/>
    <w:basedOn w:val="a0"/>
    <w:link w:val="22"/>
    <w:uiPriority w:val="99"/>
    <w:semiHidden/>
    <w:rsid w:val="00927E49"/>
    <w:rPr>
      <w:rFonts w:ascii="Times New Roman" w:eastAsia="Times New Roman" w:hAnsi="Times New Roman" w:cs="Times New Roman"/>
      <w:sz w:val="24"/>
      <w:szCs w:val="24"/>
      <w:lang w:eastAsia="ru-RU"/>
    </w:rPr>
  </w:style>
  <w:style w:type="paragraph" w:styleId="ac">
    <w:name w:val="Title"/>
    <w:basedOn w:val="a"/>
    <w:link w:val="ad"/>
    <w:uiPriority w:val="10"/>
    <w:qFormat/>
    <w:rsid w:val="00927E49"/>
    <w:pPr>
      <w:suppressLineNumbers/>
      <w:suppressAutoHyphens/>
      <w:spacing w:before="120" w:after="120"/>
    </w:pPr>
    <w:rPr>
      <w:rFonts w:eastAsia="Arial Unicode MS"/>
      <w:i/>
      <w:iCs/>
      <w:color w:val="00000A"/>
    </w:rPr>
  </w:style>
  <w:style w:type="character" w:customStyle="1" w:styleId="ad">
    <w:name w:val="Название Знак"/>
    <w:basedOn w:val="a0"/>
    <w:link w:val="ac"/>
    <w:uiPriority w:val="10"/>
    <w:rsid w:val="00927E49"/>
    <w:rPr>
      <w:rFonts w:ascii="Times New Roman" w:eastAsia="Arial Unicode MS" w:hAnsi="Times New Roman" w:cs="Times New Roman"/>
      <w:i/>
      <w:iCs/>
      <w:color w:val="00000A"/>
      <w:sz w:val="24"/>
      <w:szCs w:val="24"/>
      <w:lang w:eastAsia="ru-RU"/>
    </w:rPr>
  </w:style>
  <w:style w:type="paragraph" w:styleId="ae">
    <w:name w:val="header"/>
    <w:basedOn w:val="a"/>
    <w:link w:val="12"/>
    <w:uiPriority w:val="99"/>
    <w:semiHidden/>
    <w:rsid w:val="00927E49"/>
    <w:pPr>
      <w:tabs>
        <w:tab w:val="center" w:pos="4677"/>
        <w:tab w:val="right" w:pos="9355"/>
      </w:tabs>
      <w:suppressAutoHyphens/>
    </w:pPr>
    <w:rPr>
      <w:rFonts w:eastAsia="Arial Unicode MS"/>
      <w:color w:val="00000A"/>
      <w:sz w:val="20"/>
      <w:szCs w:val="20"/>
    </w:rPr>
  </w:style>
  <w:style w:type="character" w:customStyle="1" w:styleId="af">
    <w:name w:val="Верхний колонтитул Знак"/>
    <w:basedOn w:val="a0"/>
    <w:link w:val="ae"/>
    <w:uiPriority w:val="99"/>
    <w:semiHidden/>
    <w:rsid w:val="00927E49"/>
    <w:rPr>
      <w:rFonts w:ascii="Times New Roman" w:eastAsia="Times New Roman" w:hAnsi="Times New Roman" w:cs="Times New Roman"/>
      <w:sz w:val="24"/>
      <w:szCs w:val="24"/>
      <w:lang w:eastAsia="ru-RU"/>
    </w:rPr>
  </w:style>
  <w:style w:type="character" w:customStyle="1" w:styleId="12">
    <w:name w:val="Верхний колонтитул Знак1"/>
    <w:basedOn w:val="a0"/>
    <w:link w:val="ae"/>
    <w:uiPriority w:val="99"/>
    <w:semiHidden/>
    <w:locked/>
    <w:rsid w:val="00927E49"/>
    <w:rPr>
      <w:rFonts w:ascii="Times New Roman" w:eastAsia="Arial Unicode MS" w:hAnsi="Times New Roman" w:cs="Times New Roman"/>
      <w:color w:val="00000A"/>
      <w:sz w:val="20"/>
      <w:szCs w:val="20"/>
      <w:lang w:eastAsia="ru-RU"/>
    </w:rPr>
  </w:style>
  <w:style w:type="paragraph" w:customStyle="1" w:styleId="ConsPlusNormal">
    <w:name w:val="ConsPlusNormal"/>
    <w:uiPriority w:val="99"/>
    <w:rsid w:val="00927E49"/>
    <w:pPr>
      <w:widowControl w:val="0"/>
      <w:suppressAutoHyphens/>
      <w:spacing w:after="0" w:line="240" w:lineRule="auto"/>
      <w:ind w:firstLine="720"/>
    </w:pPr>
    <w:rPr>
      <w:rFonts w:ascii="Arial" w:eastAsia="Arial Unicode MS" w:hAnsi="Arial" w:cs="Arial"/>
      <w:color w:val="00000A"/>
      <w:sz w:val="20"/>
      <w:szCs w:val="20"/>
      <w:lang w:eastAsia="ru-RU"/>
    </w:rPr>
  </w:style>
  <w:style w:type="paragraph" w:styleId="af0">
    <w:name w:val="List Paragraph"/>
    <w:basedOn w:val="a"/>
    <w:uiPriority w:val="34"/>
    <w:qFormat/>
    <w:rsid w:val="00927E49"/>
    <w:pPr>
      <w:suppressAutoHyphens/>
      <w:ind w:left="720"/>
    </w:pPr>
    <w:rPr>
      <w:rFonts w:eastAsia="Arial Unicode MS"/>
      <w:color w:val="00000A"/>
      <w:sz w:val="20"/>
      <w:szCs w:val="20"/>
    </w:rPr>
  </w:style>
  <w:style w:type="paragraph" w:customStyle="1" w:styleId="13">
    <w:name w:val="заголовок 1"/>
    <w:uiPriority w:val="99"/>
    <w:rsid w:val="00927E49"/>
    <w:pPr>
      <w:keepNext/>
      <w:suppressAutoHyphens/>
      <w:spacing w:after="0"/>
      <w:jc w:val="center"/>
    </w:pPr>
    <w:rPr>
      <w:rFonts w:ascii="Calibri" w:eastAsia="Arial Unicode MS" w:hAnsi="Calibri" w:cs="Calibri"/>
      <w:b/>
      <w:bCs/>
      <w:sz w:val="28"/>
      <w:szCs w:val="28"/>
      <w:lang w:eastAsia="ru-RU"/>
    </w:rPr>
  </w:style>
  <w:style w:type="paragraph" w:customStyle="1" w:styleId="BodyText21">
    <w:name w:val="Body Text 21"/>
    <w:uiPriority w:val="99"/>
    <w:rsid w:val="00927E49"/>
    <w:pPr>
      <w:suppressAutoHyphens/>
      <w:spacing w:after="0"/>
      <w:ind w:firstLine="709"/>
      <w:jc w:val="both"/>
    </w:pPr>
    <w:rPr>
      <w:rFonts w:ascii="Calibri" w:eastAsia="Arial Unicode MS" w:hAnsi="Calibri" w:cs="Calibri"/>
      <w:sz w:val="28"/>
      <w:szCs w:val="28"/>
      <w:lang w:eastAsia="ru-RU"/>
    </w:rPr>
  </w:style>
  <w:style w:type="paragraph" w:customStyle="1" w:styleId="BodyText1">
    <w:name w:val="Body Text1"/>
    <w:uiPriority w:val="99"/>
    <w:rsid w:val="00927E49"/>
    <w:pPr>
      <w:suppressAutoHyphens/>
      <w:spacing w:after="0"/>
      <w:jc w:val="both"/>
    </w:pPr>
    <w:rPr>
      <w:rFonts w:ascii="Calibri" w:eastAsia="Arial Unicode MS" w:hAnsi="Calibri" w:cs="Calibri"/>
      <w:sz w:val="28"/>
      <w:szCs w:val="28"/>
      <w:lang w:eastAsia="ru-RU"/>
    </w:rPr>
  </w:style>
  <w:style w:type="character" w:customStyle="1" w:styleId="af1">
    <w:name w:val="Гипертекстовая ссылка"/>
    <w:basedOn w:val="a0"/>
    <w:uiPriority w:val="99"/>
    <w:rsid w:val="00576256"/>
    <w:rPr>
      <w:color w:val="106BBE"/>
    </w:rPr>
  </w:style>
  <w:style w:type="character" w:customStyle="1" w:styleId="af2">
    <w:name w:val="Цветовое выделение"/>
    <w:uiPriority w:val="99"/>
    <w:rsid w:val="00576256"/>
    <w:rPr>
      <w:b/>
      <w:bCs/>
      <w:color w:val="26282F"/>
    </w:rPr>
  </w:style>
  <w:style w:type="paragraph" w:customStyle="1" w:styleId="af3">
    <w:name w:val="Таблицы (моноширинный)"/>
    <w:basedOn w:val="a"/>
    <w:next w:val="a"/>
    <w:uiPriority w:val="99"/>
    <w:rsid w:val="00576256"/>
    <w:pPr>
      <w:widowControl w:val="0"/>
      <w:autoSpaceDE w:val="0"/>
      <w:autoSpaceDN w:val="0"/>
      <w:adjustRightInd w:val="0"/>
    </w:pPr>
    <w:rPr>
      <w:rFonts w:ascii="Courier New" w:hAnsi="Courier New" w:cs="Courier New"/>
    </w:rPr>
  </w:style>
  <w:style w:type="paragraph" w:customStyle="1" w:styleId="s1">
    <w:name w:val="s_1"/>
    <w:basedOn w:val="a"/>
    <w:rsid w:val="00576256"/>
    <w:pPr>
      <w:spacing w:before="100" w:beforeAutospacing="1" w:after="100" w:afterAutospacing="1"/>
    </w:pPr>
  </w:style>
  <w:style w:type="paragraph" w:styleId="af4">
    <w:name w:val="Balloon Text"/>
    <w:basedOn w:val="a"/>
    <w:link w:val="af5"/>
    <w:uiPriority w:val="99"/>
    <w:semiHidden/>
    <w:unhideWhenUsed/>
    <w:rsid w:val="006076D6"/>
    <w:rPr>
      <w:rFonts w:ascii="Tahoma" w:hAnsi="Tahoma" w:cs="Tahoma"/>
      <w:sz w:val="16"/>
      <w:szCs w:val="16"/>
    </w:rPr>
  </w:style>
  <w:style w:type="character" w:customStyle="1" w:styleId="af5">
    <w:name w:val="Текст выноски Знак"/>
    <w:basedOn w:val="a0"/>
    <w:link w:val="af4"/>
    <w:uiPriority w:val="99"/>
    <w:semiHidden/>
    <w:rsid w:val="006076D6"/>
    <w:rPr>
      <w:rFonts w:ascii="Tahoma" w:eastAsia="Times New Roman" w:hAnsi="Tahoma" w:cs="Tahoma"/>
      <w:sz w:val="16"/>
      <w:szCs w:val="16"/>
      <w:lang w:eastAsia="ru-RU"/>
    </w:rPr>
  </w:style>
  <w:style w:type="paragraph" w:customStyle="1" w:styleId="article-renderblock">
    <w:name w:val="article-render__block"/>
    <w:basedOn w:val="a"/>
    <w:rsid w:val="00124D4E"/>
    <w:pPr>
      <w:spacing w:before="100" w:beforeAutospacing="1" w:after="100" w:afterAutospacing="1"/>
    </w:pPr>
  </w:style>
  <w:style w:type="character" w:customStyle="1" w:styleId="24">
    <w:name w:val="Основной текст (2)_"/>
    <w:basedOn w:val="a0"/>
    <w:link w:val="25"/>
    <w:rsid w:val="00FA7A16"/>
    <w:rPr>
      <w:rFonts w:ascii="Times New Roman" w:eastAsia="Times New Roman" w:hAnsi="Times New Roman" w:cs="Times New Roman"/>
      <w:sz w:val="28"/>
      <w:szCs w:val="28"/>
      <w:shd w:val="clear" w:color="auto" w:fill="FFFFFF"/>
    </w:rPr>
  </w:style>
  <w:style w:type="paragraph" w:customStyle="1" w:styleId="25">
    <w:name w:val="Основной текст (2)"/>
    <w:basedOn w:val="a"/>
    <w:link w:val="24"/>
    <w:rsid w:val="00FA7A16"/>
    <w:pPr>
      <w:widowControl w:val="0"/>
      <w:shd w:val="clear" w:color="auto" w:fill="FFFFFF"/>
      <w:spacing w:before="420" w:line="322" w:lineRule="exact"/>
      <w:jc w:val="both"/>
    </w:pPr>
    <w:rPr>
      <w:sz w:val="28"/>
      <w:szCs w:val="28"/>
      <w:lang w:eastAsia="en-US"/>
    </w:rPr>
  </w:style>
  <w:style w:type="paragraph" w:styleId="af6">
    <w:name w:val="No Spacing"/>
    <w:uiPriority w:val="1"/>
    <w:qFormat/>
    <w:rsid w:val="00FA7A16"/>
    <w:pPr>
      <w:spacing w:after="0" w:line="240" w:lineRule="auto"/>
    </w:pPr>
    <w:rPr>
      <w:rFonts w:ascii="Times New Roman" w:eastAsia="Times New Roman" w:hAnsi="Times New Roman" w:cs="Times New Roman"/>
      <w:sz w:val="24"/>
      <w:szCs w:val="24"/>
      <w:lang w:eastAsia="ru-RU"/>
    </w:rPr>
  </w:style>
  <w:style w:type="table" w:styleId="af7">
    <w:name w:val="Table Grid"/>
    <w:basedOn w:val="a1"/>
    <w:uiPriority w:val="59"/>
    <w:rsid w:val="008A7BA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footer"/>
    <w:basedOn w:val="a"/>
    <w:link w:val="af9"/>
    <w:uiPriority w:val="99"/>
    <w:rsid w:val="008A7BAD"/>
    <w:pPr>
      <w:tabs>
        <w:tab w:val="center" w:pos="4677"/>
        <w:tab w:val="right" w:pos="9355"/>
      </w:tabs>
    </w:pPr>
  </w:style>
  <w:style w:type="character" w:customStyle="1" w:styleId="af9">
    <w:name w:val="Нижний колонтитул Знак"/>
    <w:basedOn w:val="a0"/>
    <w:link w:val="af8"/>
    <w:uiPriority w:val="99"/>
    <w:rsid w:val="008A7BAD"/>
    <w:rPr>
      <w:rFonts w:ascii="Times New Roman" w:eastAsia="Times New Roman" w:hAnsi="Times New Roman" w:cs="Times New Roman"/>
      <w:sz w:val="24"/>
      <w:szCs w:val="24"/>
    </w:rPr>
  </w:style>
  <w:style w:type="character" w:styleId="afa">
    <w:name w:val="page number"/>
    <w:basedOn w:val="a0"/>
    <w:rsid w:val="008A7BAD"/>
  </w:style>
  <w:style w:type="table" w:customStyle="1" w:styleId="14">
    <w:name w:val="Сетка таблицы1"/>
    <w:basedOn w:val="a1"/>
    <w:next w:val="af7"/>
    <w:uiPriority w:val="59"/>
    <w:rsid w:val="008A7B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9"/>
    <w:uiPriority w:val="99"/>
    <w:locked/>
    <w:rsid w:val="00BB6DAF"/>
    <w:rPr>
      <w:rFonts w:ascii="Times New Roman" w:eastAsia="Times New Roman" w:hAnsi="Times New Roman" w:cs="Times New Roman"/>
      <w:sz w:val="24"/>
      <w:szCs w:val="24"/>
      <w:lang w:eastAsia="ru-RU"/>
    </w:rPr>
  </w:style>
  <w:style w:type="numbering" w:customStyle="1" w:styleId="15">
    <w:name w:val="Нет списка1"/>
    <w:next w:val="a2"/>
    <w:uiPriority w:val="99"/>
    <w:semiHidden/>
    <w:unhideWhenUsed/>
    <w:rsid w:val="00272CB8"/>
  </w:style>
  <w:style w:type="paragraph" w:customStyle="1" w:styleId="Style7">
    <w:name w:val="Style7"/>
    <w:basedOn w:val="a"/>
    <w:uiPriority w:val="99"/>
    <w:rsid w:val="00272CB8"/>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
    <w:uiPriority w:val="99"/>
    <w:rsid w:val="00272CB8"/>
    <w:pPr>
      <w:widowControl w:val="0"/>
      <w:autoSpaceDE w:val="0"/>
      <w:autoSpaceDN w:val="0"/>
      <w:adjustRightInd w:val="0"/>
      <w:spacing w:line="264" w:lineRule="exact"/>
      <w:jc w:val="both"/>
    </w:pPr>
    <w:rPr>
      <w:rFonts w:ascii="Arial Narrow" w:hAnsi="Arial Narrow"/>
    </w:rPr>
  </w:style>
  <w:style w:type="paragraph" w:customStyle="1" w:styleId="Style19">
    <w:name w:val="Style19"/>
    <w:basedOn w:val="a"/>
    <w:uiPriority w:val="99"/>
    <w:rsid w:val="00272CB8"/>
    <w:pPr>
      <w:widowControl w:val="0"/>
      <w:autoSpaceDE w:val="0"/>
      <w:autoSpaceDN w:val="0"/>
      <w:adjustRightInd w:val="0"/>
      <w:jc w:val="both"/>
    </w:pPr>
    <w:rPr>
      <w:rFonts w:ascii="Arial Narrow" w:hAnsi="Arial Narrow"/>
    </w:rPr>
  </w:style>
  <w:style w:type="character" w:customStyle="1" w:styleId="FontStyle57">
    <w:name w:val="Font Style57"/>
    <w:uiPriority w:val="99"/>
    <w:rsid w:val="00272CB8"/>
    <w:rPr>
      <w:rFonts w:ascii="Cambria" w:hAnsi="Cambria" w:cs="Cambria" w:hint="default"/>
      <w:sz w:val="20"/>
      <w:szCs w:val="20"/>
    </w:rPr>
  </w:style>
  <w:style w:type="character" w:customStyle="1" w:styleId="FontStyle58">
    <w:name w:val="Font Style58"/>
    <w:uiPriority w:val="99"/>
    <w:rsid w:val="00272CB8"/>
    <w:rPr>
      <w:rFonts w:ascii="Cambria" w:hAnsi="Cambria" w:cs="Cambria" w:hint="default"/>
      <w:i/>
      <w:iCs/>
      <w:sz w:val="20"/>
      <w:szCs w:val="20"/>
    </w:rPr>
  </w:style>
  <w:style w:type="character" w:styleId="afb">
    <w:name w:val="Emphasis"/>
    <w:basedOn w:val="a0"/>
    <w:uiPriority w:val="20"/>
    <w:qFormat/>
    <w:rsid w:val="00272CB8"/>
    <w:rPr>
      <w:i/>
      <w:iCs/>
    </w:rPr>
  </w:style>
  <w:style w:type="character" w:customStyle="1" w:styleId="apple-converted-space">
    <w:name w:val="apple-converted-space"/>
    <w:basedOn w:val="a0"/>
    <w:rsid w:val="00272CB8"/>
  </w:style>
  <w:style w:type="numbering" w:customStyle="1" w:styleId="110">
    <w:name w:val="Нет списка11"/>
    <w:next w:val="a2"/>
    <w:uiPriority w:val="99"/>
    <w:semiHidden/>
    <w:unhideWhenUsed/>
    <w:rsid w:val="00272CB8"/>
  </w:style>
  <w:style w:type="numbering" w:customStyle="1" w:styleId="111">
    <w:name w:val="Нет списка111"/>
    <w:next w:val="a2"/>
    <w:uiPriority w:val="99"/>
    <w:semiHidden/>
    <w:unhideWhenUsed/>
    <w:rsid w:val="00272CB8"/>
  </w:style>
  <w:style w:type="table" w:customStyle="1" w:styleId="26">
    <w:name w:val="Сетка таблицы2"/>
    <w:basedOn w:val="a1"/>
    <w:next w:val="af7"/>
    <w:uiPriority w:val="59"/>
    <w:rsid w:val="008C7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Название объекта1"/>
    <w:basedOn w:val="a"/>
    <w:next w:val="a"/>
    <w:uiPriority w:val="35"/>
    <w:unhideWhenUsed/>
    <w:qFormat/>
    <w:rsid w:val="00FD6A39"/>
    <w:pPr>
      <w:spacing w:after="200"/>
    </w:pPr>
    <w:rPr>
      <w:rFonts w:ascii="Calibri" w:eastAsia="Calibri" w:hAnsi="Calibri"/>
      <w:b/>
      <w:bCs/>
      <w:color w:val="4F81BD"/>
      <w:sz w:val="18"/>
      <w:szCs w:val="18"/>
      <w:lang w:eastAsia="en-US"/>
    </w:rPr>
  </w:style>
  <w:style w:type="table" w:customStyle="1" w:styleId="30">
    <w:name w:val="Сетка таблицы3"/>
    <w:basedOn w:val="a1"/>
    <w:next w:val="af7"/>
    <w:uiPriority w:val="59"/>
    <w:rsid w:val="00707F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5888960">
      <w:bodyDiv w:val="1"/>
      <w:marLeft w:val="0"/>
      <w:marRight w:val="0"/>
      <w:marTop w:val="0"/>
      <w:marBottom w:val="0"/>
      <w:divBdr>
        <w:top w:val="none" w:sz="0" w:space="0" w:color="auto"/>
        <w:left w:val="none" w:sz="0" w:space="0" w:color="auto"/>
        <w:bottom w:val="none" w:sz="0" w:space="0" w:color="auto"/>
        <w:right w:val="none" w:sz="0" w:space="0" w:color="auto"/>
      </w:divBdr>
    </w:div>
    <w:div w:id="1896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5268/b5dae26bebf2908c0e8dd3b8a66868fe/" TargetMode="External"/><Relationship Id="rId13" Type="http://schemas.openxmlformats.org/officeDocument/2006/relationships/hyperlink" Target="https://base.garant.ru/77311784/8267057de6a68484b1992a8324f73179/" TargetMode="External"/><Relationship Id="rId18" Type="http://schemas.openxmlformats.org/officeDocument/2006/relationships/hyperlink" Target="http://base.garant.ru/401421204/741609f9002bd54a24e5c49cb5af953b/"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base.garant.ru/12125268/eb1341d8e96a5d9dccd0f8207a3c20f0/" TargetMode="External"/><Relationship Id="rId7" Type="http://schemas.openxmlformats.org/officeDocument/2006/relationships/hyperlink" Target="https://www.klerk.ru/doc/482029/" TargetMode="External"/><Relationship Id="rId12" Type="http://schemas.openxmlformats.org/officeDocument/2006/relationships/hyperlink" Target="https://base.garant.ru/77311784/ef67419dbaa01e4d228acc1d3cf42314/" TargetMode="External"/><Relationship Id="rId17" Type="http://schemas.openxmlformats.org/officeDocument/2006/relationships/hyperlink" Target="http://base.garant.ru/5517122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vo.garant.ru/" TargetMode="External"/><Relationship Id="rId20" Type="http://schemas.openxmlformats.org/officeDocument/2006/relationships/hyperlink" Target="http://base.garant.ru/40142120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7311784/ef67419dbaa01e4d228acc1d3cf42314/" TargetMode="External"/><Relationship Id="rId24" Type="http://schemas.openxmlformats.org/officeDocument/2006/relationships/hyperlink" Target="http://base.garant.ru/12125268/8267057de6a68484b1992a8324f73179/" TargetMode="External"/><Relationship Id="rId5" Type="http://schemas.openxmlformats.org/officeDocument/2006/relationships/footnotes" Target="footnotes.xml"/><Relationship Id="rId15" Type="http://schemas.openxmlformats.org/officeDocument/2006/relationships/hyperlink" Target="http://base.garant.ru/12125268/87ed542564909a7be0ffb87814354e5b/" TargetMode="External"/><Relationship Id="rId23" Type="http://schemas.openxmlformats.org/officeDocument/2006/relationships/hyperlink" Target="http://base.garant.ru/70552676/888134b28b1397ffae87a0ab1e117954/" TargetMode="External"/><Relationship Id="rId28" Type="http://schemas.openxmlformats.org/officeDocument/2006/relationships/fontTable" Target="fontTable.xml"/><Relationship Id="rId10" Type="http://schemas.openxmlformats.org/officeDocument/2006/relationships/hyperlink" Target="http://base.garant.ru/401421204/" TargetMode="External"/><Relationship Id="rId19" Type="http://schemas.openxmlformats.org/officeDocument/2006/relationships/hyperlink" Target="https://base.garant.ru/77311784/eb1341d8e96a5d9dccd0f8207a3c20f0/" TargetMode="External"/><Relationship Id="rId4" Type="http://schemas.openxmlformats.org/officeDocument/2006/relationships/webSettings" Target="webSettings.xml"/><Relationship Id="rId9" Type="http://schemas.openxmlformats.org/officeDocument/2006/relationships/hyperlink" Target="https://base.garant.ru/77311784/94f5bf092e8d98af576ee351987de4f0/" TargetMode="External"/><Relationship Id="rId14" Type="http://schemas.openxmlformats.org/officeDocument/2006/relationships/hyperlink" Target="http://base.garant.ru/401421204/" TargetMode="External"/><Relationship Id="rId22" Type="http://schemas.openxmlformats.org/officeDocument/2006/relationships/hyperlink" Target="https://base.garant.ru/77311784/25d9a79c09698b9b53faabc5b5b543e8/"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3494</Words>
  <Characters>19918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23366</CharactersWithSpaces>
  <SharedDoc>false</SharedDoc>
  <HLinks>
    <vt:vector size="12" baseType="variant">
      <vt:variant>
        <vt:i4>458822</vt:i4>
      </vt:variant>
      <vt:variant>
        <vt:i4>3</vt:i4>
      </vt:variant>
      <vt:variant>
        <vt:i4>0</vt:i4>
      </vt:variant>
      <vt:variant>
        <vt:i4>5</vt:i4>
      </vt:variant>
      <vt:variant>
        <vt:lpwstr>https://rosreestr.gov.ru/</vt:lpwstr>
      </vt:variant>
      <vt:variant>
        <vt:lpwstr/>
      </vt:variant>
      <vt:variant>
        <vt:i4>2818109</vt:i4>
      </vt:variant>
      <vt:variant>
        <vt:i4>0</vt:i4>
      </vt:variant>
      <vt:variant>
        <vt:i4>0</vt:i4>
      </vt:variant>
      <vt:variant>
        <vt:i4>5</vt:i4>
      </vt:variant>
      <vt:variant>
        <vt:lpwstr>https://www.mfc-nso.ru/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User</cp:lastModifiedBy>
  <cp:revision>14</cp:revision>
  <cp:lastPrinted>2022-11-10T04:11:00Z</cp:lastPrinted>
  <dcterms:created xsi:type="dcterms:W3CDTF">2022-09-07T07:48:00Z</dcterms:created>
  <dcterms:modified xsi:type="dcterms:W3CDTF">2022-11-10T04:11:00Z</dcterms:modified>
</cp:coreProperties>
</file>