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D27FFD">
        <w:rPr>
          <w:rFonts w:ascii="Times New Roman" w:hAnsi="Times New Roman" w:cs="Times New Roman"/>
          <w:color w:val="000000" w:themeColor="text1"/>
          <w:sz w:val="72"/>
          <w:szCs w:val="72"/>
        </w:rPr>
        <w:t>Содержание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I.Представление</w:t>
      </w:r>
      <w:proofErr w:type="spellEnd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сведений о доходах, расходах, об имуществе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proofErr w:type="gram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обязательствах</w:t>
      </w:r>
      <w:proofErr w:type="gramEnd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обязанные представлять сведения о доходах, расходах, об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обязательствах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Обязательность представления сведений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Сроки представления сведений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Лица, в отношении которых представляются сведения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Отчетный период и отчетная дата представления сведений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Замещение конкретной должности на отчетную дату как основание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дляпредставления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круга лиц (членов семьи), в отношении которых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необходимопредставить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Рекомендуемые действия при невозможности предоставить сведения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вотношении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члена семьи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II.Заполнение</w:t>
      </w:r>
      <w:proofErr w:type="spellEnd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справки о доходах, расходах, об имуществе </w:t>
      </w: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иобязательствах</w:t>
      </w:r>
      <w:proofErr w:type="spellEnd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Титульный лист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Раздел 1. Сведения о доходах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Раздел 2. Сведения о расходах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Раздел 3. Сведения об имуществе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Раздел 4. Сведения о счетах в банках и иных кредитных организациях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Раздел 5. Сведения о ценных бумагах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Раздел 6. Сведения об обязательствах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7FFD">
        <w:rPr>
          <w:rFonts w:ascii="Times New Roman" w:hAnsi="Times New Roman" w:cs="Times New Roman"/>
          <w:color w:val="000000" w:themeColor="text1"/>
          <w:sz w:val="20"/>
          <w:szCs w:val="20"/>
        </w:rPr>
        <w:t>Минтруд России 3</w:t>
      </w:r>
    </w:p>
    <w:p w:rsid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7161" w:rsidRP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</w:t>
      </w:r>
      <w:r w:rsidR="00317161" w:rsidRPr="00D27FF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Представление сведений о доходах, расходах, об имуществе и обязательствах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Лица, обязанные представлять сведения / Обязательность представления сведений / Сроки представления сведений / Лица, в отношении которых представляются сведения / Отчетный период и отчетная дата представления сведений / Замещение конкретной должности на отчетную дату как основание для представления сведений / Определение круга лиц (членов семьи), в отношении которых необходимо представить сведения / Рекомендуемые действия при невозможности представить сведения в отношении члена семьи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антикоррупционным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законодательством, в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соответствующие сведения указываются на основании правоустанавливающих документов вне зависимости от режима имущества супругов, предусмотренного Семейным кодексом Российской Федерации.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1.Сведения о доходах, расходах, об имуществе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обязательствахимущественного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 представляются лицами,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замещающимидолжности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1)лицом, замещающим государственную должность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РоссийскойФедерации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государственную должность субъекта Российской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,м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униципальную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должность;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2)государственными и муниципальными служащими,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замещающимдолжности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включенные в перечни, утвержденные нормативными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правовымиактами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3)работниками государственных корпораций, Пенсионного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фондаРоссийской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Федерации, Фонда социального страхования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РоссийскойФедерации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Федерального фонда обязательного медицинского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страхования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организаций, создаваемых Российской Федерацией на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основаниифедеральных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законов, замещающими должности, назначение на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которыеи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освобождение от которых осуществляются Президентом Российской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7FFD">
        <w:rPr>
          <w:rFonts w:ascii="Times New Roman" w:hAnsi="Times New Roman" w:cs="Times New Roman"/>
          <w:color w:val="000000" w:themeColor="text1"/>
          <w:sz w:val="20"/>
          <w:szCs w:val="20"/>
        </w:rPr>
        <w:t>Минтруд России 4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4)лицами, замещающими должности членов Совета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директоровЦентрального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Российской Федерации, иные должности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Центральномбанке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включенные в перечень,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утвержденныйСоветом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директоров Центрального банка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5)работниками организаций, создаваемых для выполнения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федеральными государственными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органами,замещающими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отдельные должности на основании трудового договора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вданных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организациях, включенные в перечни, утвержденные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федеральнымигосударственными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органами.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2.Сведения о доходах, об имуществе и обязательствах имущественного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характерапредставляются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гражданином, претендующим на замещение (далее – гражданин):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1)государственной должности Российской Федерации,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государственнойдолжности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 Российской Федерации, муниципальной должности;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2)любой должности государственной службы (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поступающим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службу);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3)должности муниципальной службы, включенной в перечни,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утвержденныенормативными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правовыми актами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4)должности в государственных корпорациях, Пенсионном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фондеРоссийской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Федерации, Фонде социального страхования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РоссийскойФедерации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Федеральном фонде обязательного медицинского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страхования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организациях, создаваемых Российской Федерацией на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основаниифедеральных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законов, назначение на которую и освобождение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которойосуществляется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Президентом Российской Федерации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ПравительствомРоссийской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Федерации, и должности, включенные в перечни,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утвержденныенормативными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актами фондов, локальными нормативными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актамиорганизаций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5)должности члена Совета директоров Центрального банка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РоссийскойФедерации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должности в Центральном банке Российской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ключенные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перечень, утвержденный Советом директоров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Центральногобанка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6)отдельной должности на основании трудового договора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оздаваемых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выполнения задач, поставленных перед федеральными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5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государственными органами,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включенной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перечни, утвержденные федеральными государственными органами.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3.Сведения о доходах, об имуществе и обязательствах имущественного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характерапредставляются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федеральным государственным служащим, замещающим должность государственной службы, не предусмотренную перечнем должностей, утвержденным Указом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службы, предусмотренной этим перечнем.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Обязательность представления сведений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4.Требованиями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непредусматривается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освобождение служащего (работника) от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исполненияобязанности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5.При невозможности представить сведения лично служащему (работнику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)р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представления сведений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6.Граждане представляют сведения при подаче документов для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наделенияполномочиями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должности, назначения или избрания на должность (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доназначения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должность, вместе с основным пакетом документов).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7.Служащие (работники) представляют сведения ежегодно в следующие сроки: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1)не позднее 1 апреля года, следующего за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отчетным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(Президент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РоссийскойФедерации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члены Правительства Российской Федерации, Секретарь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СоветаБезопасности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федеральные государственные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служащие Администрации Президента Российской Федерации);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2)не позднее 30 апреля года, следующего за отчетным (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государственныеслужащие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служащие Центрального банка Российской Федерации,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работникиПенсионного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фонда Российской Федерации, Фонда социального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страхованияРоссийской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Федерации, Федерального фонда обязательного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медицинскогострахования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государственных корпораций, иных организаций, созданных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наосновании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федеральных законов,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организаций, создаваемых для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выполнениязадач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поставленных перед федеральными государственными органами).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8.Сведения могут быть представлены служащим (работником) в любое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ачиная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января года, следующего за отчетным.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9.Откладывать представление сведений до апреля не рекомендуется,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особеннов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планируемого длительного отсутствия служащего (работника), например убытия в служебную командировку или отпуск.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Лица, в отношении которых представляются сведения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10.Сведения представляются отдельно: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1)в отношении служащего (работника),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2)в отношении его супруги (супруга),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3)в отношении каждого несовершеннолетнего ребенка служащего (работника).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27FFD">
        <w:rPr>
          <w:rFonts w:ascii="Times New Roman" w:hAnsi="Times New Roman" w:cs="Times New Roman"/>
          <w:color w:val="000000" w:themeColor="text1"/>
          <w:sz w:val="16"/>
          <w:szCs w:val="16"/>
        </w:rPr>
        <w:t>Схема 1. Сроки представления сведений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7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11.Отчетный период и отчетная дата представления </w:t>
      </w: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сведений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граждан и служащих (работников), различны: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1)гражданин представляет: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сведения о своих доходах, доходах супруги (супруга)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несовершеннолетнихдетей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полученных за календарный год (с 1 января по 31 декабря), предшествующий году подачи документов;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б) сведения об имуществе, принадлежащем ему, его супруге (супругу) и несовершеннолетним детям на праве собственности, и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2)служащий (работник) представляет ежегодно: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а) сведения о своих доходах и расходах, доходах и расходах супруги (супруга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)и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несовершеннолетних детей, полученных за календарный (отчетный) год (с 1 января по 31 декабря), предшествующий году представления сведений;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б) сведения об имуществе, принадлежащем ему, его супруге (супругу) и несовершеннолетним детям на праве собственности, и об обязательствах имущественного характера по состоянию на конец отчетного периода (31 декабря года, предшествующего году представления сведений).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Замещение конкретной должности на отчетную дату как основание для представления сведений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Служащий (работник) должен представить сведения, если по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 декабря отчетного года: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1)замещаемая им должность была включена в соответствующий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переченьдолжностей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а сам служащий (работник) замещал указанную должность;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2)временно замещаемая им должность была включена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соответствующийперечень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должностей.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13.Служащий (работник) не представляет сведения, если он назначен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надолжность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8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Определение круга лиц (членов семьи), в отношении которых необходимо представить сведения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14.Сведения о доходах, расходах, об имуществе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обязательствахимущественного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Супруги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15.При представлении сведений в отношении супруги (супруга)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следуетучитывать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статей 10 «Заключение брака» и 25 «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Моментпрекращения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брака при его расторжении» Семейного кодекса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РоссийскойФедерации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16.Согласно статье 10 права и обязанности супругов возникают со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днягосударственной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заключения брака в органах записи актов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гражданскогосостояния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Таблица 1.Перечень ситуаций и рекомендуемые действия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3"/>
          <w:szCs w:val="13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13"/>
          <w:szCs w:val="13"/>
        </w:rPr>
        <w:t>2016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3"/>
          <w:szCs w:val="13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13"/>
          <w:szCs w:val="13"/>
        </w:rPr>
        <w:t>2016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9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Согласно статье 25 Семейного кодекса Российской Федерации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брак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,р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асторгаемый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Брак, расторгаемый в судебном порядке, прекращается со дня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вступленияв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законную силу решения суда о расторжении брака (а не в день принятия такого решения).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Таблица 2. Перечень ситуаций и рекомендуемые действия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3"/>
          <w:szCs w:val="13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13"/>
          <w:szCs w:val="13"/>
        </w:rPr>
        <w:t>201620162016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10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Таблица 2. Перечень ситуаций и рекомендуемые действия. Продолжение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Несовершеннолетние дети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Статья 60 Конституции Российской Федерации устанавливает,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чтогражданин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может самостоятельно осуществлять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вполном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объеме свои права и обязанности с 18 лет. Таким образом, ребенок считается совершеннолетним при достижении им возраста 18 лет.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При представлении сведений в отношении несовершеннолетних детей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следуетучитывать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что лицо считается достигшим определенного возраста на следующий день после дня рождения.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11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Таблица 3. Перечень ситуаций и рекомендуемые действия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21. В случае если служащий (работник) является опекуном (попечителем)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сыновителем несовершеннолетнего ребенка, то сведения в отношении данного ребенка подлежат представлению.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22. В случае если супруга (супруг) служащего (работника) является опекуно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попечителем), усыновителем несовершеннолетнего ребенка, то сведения в отношении данного ребенка рекомендуется представить.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2016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  <w:t>20162016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2016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12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Таблица 4. Заявление подается: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Рекомендуемые действия при невозможности представить сведения в отношении члена семьи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23.При невозможности по объективным причинам представить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доходах, расходах, об имуществе и обязательствах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имущественногохарактера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 супруги (супруга), своих несовершеннолетних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детейслужащему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(работнику) следует обратиться с заявлением, предусмотренным абзацем третьим подпункта «б» пункта 2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отдельные должности федеральной государственной службы, и урегулирования конфликта интересов, а также некоторых обращений граждан,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утвержденного Указом Президента Российской Федерации от 25 февраля 2011 г. № 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конфликта интересов, утвержденного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24.Заявление должно быть направлено до истечения срока, установленного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дляпредставления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 (работником) сведений.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Управление Президента Российской Федерации по вопросам противодействия коррупции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(компании),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установлены нормативными правовыми актами Российской Федерации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13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Таблица 4. Продолжение. Заявление подается: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Департамент государственной службы и кадров Правительства Российской Федерации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подразделение кадровой службы федерального государственного органа по профилактике коррупционных и иных правонарушений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(компании), иной организации, созданной на основании федерального закона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подразделение по профилактике коррупционных и иных правонарушений Центрального банка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Лицами, замещающими должности федеральной государственной службы, должности в государственных корпорациях (компании),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(компании) и иных организаций, созданных на основании федеральных законов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Лицами, занимающими должности, включенные в перечень, утвержденный Советом директоров Центрального банка Российской Федерации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Для служащих (работников) право направить заявление 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невозможностипредставить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своих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доходах, расходах, об имуществе и обязательствах имущественного характера законодательством не предусмотрено.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Для граждан право направить заявление о невозможности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представлениясведений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супруги (супруга) или несовершеннолетних детей законодательством не предусмотрено.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14</w:t>
      </w:r>
    </w:p>
    <w:p w:rsidR="00317161" w:rsidRPr="00D27FFD" w:rsidRDefault="00D27FFD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2.</w:t>
      </w:r>
      <w:r w:rsidR="00317161" w:rsidRPr="00D27FF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Заполнение справки о доходах, расходах, об имуществе и обязательствах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Титульный лист / Раздел 1. Сведения о доходах / Раздел 2. Сведения о расходах / Раздел 3. Сведения об имуществе / Раздел 4. Сведения о счетах в банках и иных кредитных организациях / Раздел 5. Сведения о ценных бумагах / Раздел 6. Сведения об обязательствах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27.Форма справки о доходах, расходах, об имуществе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обязательствахимущественного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 утверждена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28.Собственноручное заполнение справки предполагает ее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самостоятельноезаполнение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персональном компьютере (с использованием текстовых редакторов) или иных печатных устройствах с последующим заверением личной подписью на титульной стороне каждого листа, за исключением справок, заполненных с использование специального программного обеспечения «Справки БК», размещенного на официальном сайте Президента Российской Федерации, или «Справка БК+», размещенного на официальном сайте Минтруда России.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 Не рекомендуется заполнять справку в рукописном виде.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15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ТИТУЛЬНЫЙ ЛИСТ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29.При заполнении титульного листа справки рекомендуется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обратитьвнимание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следующее: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1)фамилия, имя и отчество гражданина, служащего (работника)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редставляющего сведения, указывается (в именительном,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родительном,дательном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падежах) полностью, без сокращений в соответствии с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документом,удостоверяющим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личность. Если сведения представляются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отношениичлена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семьи, то его фамилия, имя и отчество, указываемые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непосредственнопосле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подчеркивания типа родственных связей, приводятся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родительномпадеже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Фамилия, имя, отчество, указываемые после слов «об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ринадлежащем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», приводятся в дательном падеже.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Для справок, заполняемых с использованием СПО «Справки БК», размещенного на официальном сайте Президента Российской Федерации, фамилия, имя и отчество гражданина, служащего (работника) и члена семьи указывается только в именительном падеже.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2)дата рождения (год рождения) указывается в соответствии с записью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вдокументе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удостоверяющем личность;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3)место службы (работы) и замещаемая (занимаемая) должность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приказом о назначении и служебным контрактом (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трудовымдоговором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В случае, если в период представления сведений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наименованиезамещаемой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(занимаемой) должности изменилось, то указывается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,з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амещаемая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(занимаемая) 31 декабря отчетного года;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4)при наличии нескольких мест работы на титульном листе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указываетсяосновное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работы, т.е. организация, в которой находится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трудоваякнижка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5)адрес места регистрации указывается по состоянию на дату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представлениясправки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записи в паспорте или ином документе,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подтверждающемрегистрацию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месту жительства (наименование субъекта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РоссийскойФедерации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района, города, иного населенного пункта, улицы, номер дома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иквартиры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почтовый индекс). При наличии временной регистрации ее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адресуказывается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скобках. При отсутствии постоянной регистрации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указываетсявременная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паспорту). В случае если служащий (работник),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,ч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лен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семьи не проживает по адресу места регистрации,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скобкахуказывается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фактического проживания.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Доход по основному месту работы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31.В данной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строкеуказывается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№ 2-НДФЛ, выдаваемой по месту служб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ы(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работы) (графа 5.1 «Общая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суммадохода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В том случае, если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замещениегосударственной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Доход от педагогической и научной деятельности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данной строке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указываетсясумма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дохода от педагогической деятельности (сумма дохода, содержащаяся в справке № 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34.Если педагогическая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илинаучная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1. СВЕДЕНИЯ О ДОХОДАХ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При заполнении данного раздела справки не следует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руководствоватьсясодержанием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термина «доход», определенным в статье 41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Налоговогокодекса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поскольку в целях представления сведений под «доходом» следует понимать любые денежные поступления служащего (работника), гражданина, его супруги (супруга), несовершеннолетних детей в наличной или безналичной форме, имевшие место в отчетном периоде. Полученные доходы, в том числе по основному месту работы указываются без вычета налога на доходы физических лиц.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 «доходом» следует понимать любые денежные поступления в наличной или безналичной форме, имевшие место в отчетном периоде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17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Доход от иной творческой деятельности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35.В данной строке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указываетсясумма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 гонорары за участие в съемках и т.д.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Подлежат указанию в строках 2,3 суммы, полученные в виде грантов, предоставляемых для поддержки науки и образования, культуры и искусства в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Доход от вкладов в банках и иных кредитных организациях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37.В данной строке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указываетсяобщая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 доходов, полученных (начисленных) в отчетном периоде в виде процентов по любым вкладам (счетам) в банках и иных кредитных организациях, вне зависимости от их вида и валюты, а также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38.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Доход, полученный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иностраннойвалюте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указывается в рублях по курсу Банка России на дату получения дохода.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40.Датой получения дохода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повкладам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банках в иностранной валюте является день выплаты дохода, в том числе перечисления дохода на счет служащего (работника) либо по его поручению на счет третьих лиц.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41.Сведения об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курсахвалют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заданную дату, устанавливаемых Центральным банком Российской Федерации, доступны на официальном сайте Банка России по адресу: http://www.cbr.ru/currency_base/daily.aspx.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42.Не рекомендуется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проводитькакие-либо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самостоятельные расчеты, поскольку вероятно возникновение различного рода ошибок.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43. Особое внимание следует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уделитьхранению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Доход от ценных бумаг и долей участия в коммерческих организациях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44.В данной строке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указываетсясумма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доходов от ценных бумаг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долейучастия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коммерческих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ключающая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1)дивиденды, полученные служащим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18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(работником), членом его семьи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-а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кционером (участником)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оторганизации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распределенииприбыли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остающейся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посленалогообложения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видепроцентов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привилегированнымакциям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по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принадлежащимакционеру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(участнику) акциям (долям)пропорционально долям акционеров(участников) в уставном (складочном)капитале этой организации;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2)доход от операций с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ценнымибумагами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доходот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погашения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сберегательныхсертификатов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выражаетсяв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величине суммы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финансовогорезультата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Нулевой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отрицательныйдоход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(нулевой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отрицательныйфинансовый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результат) в справке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неуказывается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Сами ценные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бумагиуказываются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5 справки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«С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ведения о ценных бумагах» (в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случаеесли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отчетную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датуслужащий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(работник), член его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семьиобладал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такими бумагами).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Иные доходы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 В данной строке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указываютсядоходы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не были отражены в строках 1-5 справки.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Так, например, в строке иные доходы могут быть указаны: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1)пенсия;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2)доплаты к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пенсиям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ыплачиваемые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Российской Федерации по месту нахождения пенсионного дела либо в органах социальной защиты субъекта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3)все виды пособий (пособие повременной нетрудоспособности,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побеременности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родам,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единовременноепособие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женщинам, вставшим на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учетв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медицинских учреждениях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ранниесроки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беременности,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единовременноепособие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рождении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,е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жемесячное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пособие по уходу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заребенком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социальное пособие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напогребение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др.), если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данныевыплаты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были включены в справку2-НДФЛ, выдаваемую по месту службы(работы);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4)государственный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материнский (семейный) капита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в отчетном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периодеданный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сертификат либо его часть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былреализован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5)алименты;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6)стипендия;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7)единовременная субсидия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наприобретение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жилого помещени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в отчетном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периодеденежные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перечислены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сосчета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40302 на счет продавца)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ииные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аналогичные выплаты,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напримерденежные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полученныеучастником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накопительно-ипотечнойсистемы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обеспечениявоеннослужащих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полученныев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 разовой социальной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выплатына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погашение части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стоимостистроительства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приобретения жилья(в случае если в отчетном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периодена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служащего(работника)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либоего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супруга (супруги)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перечисленыденежные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данной выплаты);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19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8)доходы, полученные от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сдачив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аренду или иного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использованиянедвижимого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,т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ранспортных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средств, в том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числедоходы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полученные от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имущества,переданного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доверительноеуправление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(траст);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9)доходы от реализации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недвижимогоимущества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транспортных средств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ииного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имущества, в том числе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случаепродажи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имущества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членамсемьи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иным родственникам.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Приэтом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рекомендуется указать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види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проданного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недвижимогоимущества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вид и марку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проданноготранспортного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(в том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числев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зачета стоимости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староготранспортного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стоимостьпри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покупке нового по договора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м«</w:t>
      </w:r>
      <w:proofErr w:type="spellStart"/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трейд-ин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10)доходы по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трудовым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договорампо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совместительству.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рекомендуется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указатьнаименование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юридический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адресорганизации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получендоход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11)денежные средства,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полученныев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виде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12)вознаграждения по гражданско-правовым договорам, если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данныйдоход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указан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строке 2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настоящегораздела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справки. При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этомрекомендуется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юридический адрес организации,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откоторой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получен доход;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13)доходы, полученные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отиспользования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трубопроводов,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линийэлектропередачи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(ЛЭП), линий оптико-волоконной и (или)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беспроводнойсвязи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иных средств связи,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включаякомпьютерные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(в случае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наличиядохода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использования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указанныхобъектов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соответствующие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объектынеобходимо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указать в разделе 3.1«Недвижимое имущество» в строке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«И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ное недвижимое имущество»);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14)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процентыпо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долговым обязательствам;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15)денежные средства, полученные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впорядке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дарения или наследования;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16)возмещение вреда,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причиненногоувечьем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иным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повреждениемздоровья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17)выплаты, связанные с гибель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ю(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смертью), выплаченные наследникам;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18) страховые выплаты при наступлении страхового случая,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19)выплаты, связанные с увольнение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компенсация за неиспользованный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Сумма в размере 300,0 тыс. руб. является доходом и подлежит указанию в строке «Иные доходы»);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20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2-НДФЛ по месту службы (работы);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20)денежные средства, полученные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вкачестве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благотворительной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помощидля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покупки лекарств,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оплатымедицинских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 для иных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целей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.Е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их получения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открывалсясчет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служащего (работника),его супруги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несовершеннолетнегоребенка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данную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информациюнеобходимо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отразить в разделе4 справки;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21)суммы полной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частичнойкомпенсации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 и (или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)ч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22) выигрыши в лотереях, тотализаторах, конкурсах и иных играх;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23)доходы членов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профсоюзныхорганизаций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полученные от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данныхпрофсоюзных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24)доход от реализации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имущества,полученный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наложенным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платежом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spellEnd"/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25)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вознаграждение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олученное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осуществлении опеки или попечительства на возмездной основе;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26)доход,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полученныйиндивидуальным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согласно бухгалтерской(финансовой) отчетности);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27)денежные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выплаты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олученные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награждениипочетными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грамотами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наградамифедеральных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государственныхорганов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органовсубъектов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Федерации,муниципальных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образований,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органовместного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самоуправления, которые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невключены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справку 2-НДФЛ;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28)иные аналогичные выплаты.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Формой справки не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предусмотреноуказание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услуг, полученных в натуральной форме.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 С учетом целей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в строке 6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«Иные доходы» не указываются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денежных средствах, касающихся 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1)со служебными командировками;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2)с оплатой проезда и провоза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багажак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месту использования отпуска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иобратно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предоставляемой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Указываются денежные средства, полученные в порядке дарения или наследования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21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лицам, работающим и проживающим в районах Крайнего Севера и приравненных к ним местностям;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3)с оплатой стоимости и (или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)в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ыдачи полагающегося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натуральногодовольствия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выплатыденежных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взамен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этогодовольствия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4)с приобретением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проездныхдокументов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исполнения служебны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х(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должностных) обязанностей;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5)с оплатой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иныхуслуг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наймом жилого помещения;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6)с внесением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родительскойплаты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посещение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дошкольногообразовательного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7)с оформлением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нотариальнойдоверенности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почтовыми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,р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асходами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оплату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услугпредставителя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(возмещаются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порешению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суда);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8)с возмещением расходов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наповышение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профессиональногоуровня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Также не указываются сведения о денежных средствах, полученных: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в виде социального,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имущественногоналогового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вычета;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10)от участия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программесофинансирования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пенсии (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доходы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олученные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инвестированиясредств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направленных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наформирование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накопительной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частитрудовой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пенсии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негосударственномпенсионном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фонде, а также от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участияв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софинансированияпенсии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11)от продажи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различного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видаподарочных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сертификатов (карт), выпущенных предприятиями торговли;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12)в качестве бонусных балло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кэшбэк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сервис»), бонусов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нанакопительных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дисконтных картах, начисленных банками и иными организациями за пользование их услугами;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13)в качестве возврата налога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надобавленную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стоимость,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уплаченногопри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совершении покупок за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границей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чекам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Tax-free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в качестве вознаграждения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донорамза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сданную кровь, ее компоненты (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ииную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помощь) при условии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возмезднойсдачи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15)в виде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кредитов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,з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аймов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еслисумма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займаравна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превышает500 000 рублей,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тоданное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обязательствофинансового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характераподлежит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указанию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вразделе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6.2 справки.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 указываются сведения о денежных средствах, касающихся возмещения расходов, связанных со служебными командировками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22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 СВЕДЕНИЯ О РАСХОДАХ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48.Данный раздел справки заполняется только в случае, если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вотчетном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периоде служащим (работником), его супругой (супругом)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инесовершеннолетними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три последних года, предшествующих отчетному периоду. Например, при представлении сведений в 2016 году сообщаются сведения о сделках, совершенных в 2015 году.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49.При расчете общего дохода служащего (работника)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егосупруги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2015 году, суммируются доходы служащего (работника) и его супруги (супруга), полученные в 2012, 2013 и 2014 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50. В случае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сведения о расходах представляются, например, за 2015 г.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посостоянию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31 декабря 2015 г. служащий (работник) уже не состоял в браке, то расчет суммы общего дохода осуществляется только исходя из дохода служащего (работника). При этом в качестве источника получения средств, за счет которых приобретено имущество, в справке может быть указан доход бывшей супруги служащего (работника),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несовершеннолетнего ребенка. Для его подтверждения могут быть рассмотрены справки супруги (супруга), несовершеннолетних детей, которые представлялись служащим (работником) в период нахождения в браке (за 2012, 2013, 2014 гг.).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51. Использование для приобретения объекта недвижимого имущества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редоставленных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накопительно-ипотечной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Раздел заполняется в случае, если сумма сделки по приобретению недвижимости, транспортных средств, ценных бумаг, акций, или общая сумма совершенных сделок превышает общий доход лица и его супруг</w:t>
      </w:r>
      <w:proofErr w:type="gramStart"/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и(</w:t>
      </w:r>
      <w:proofErr w:type="gramEnd"/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а) за 3 последних года, предшествующих отчетному периоду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23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супруги (супруга) за три последних года, предшествующих совершению сделки).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 Данный раздел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 заполняется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следующих случаях: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а) гражданин представляет сведения в связи с назначением на должность;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б) 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 декабря 2012 г. № 230-ФЗ);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в) 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такое имущество отражается в соответствующих разделах справки.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 При заполнении графы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«Вид приобретенного имущества»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апример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земельный участок, 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54. При заполнении графы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«Источник получения средств, за счет </w:t>
      </w: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которыхприобретено</w:t>
      </w:r>
      <w:proofErr w:type="spellEnd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имущество»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 учитывать, что источников получения средств, за счет которых приобретено имущество, может быть несколько, например: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1)доход по основному месту работы служащего (работника), его супруг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супруга);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2)доход от иной разрешенной законом деятельности;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3)доход от вкладов в банках и иных кредитных организациях;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4)накопления за предыдущие годы;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5)наследство;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6)дар;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7)заем;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8)ипотека;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9)иные кредитные обязательства;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10)доход от продажи имущества;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11)доход от сдачи имущества в аренду;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12)единовременная субсидия на приобретение жилого помещения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ииные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аналогичные выплаты, например, денежные средства,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полученныеучастником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накопительно-ипотечной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жилищного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обеспечениявоеннослужащих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Минтруд России 24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13)средства материнского (семейного) капитала;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14)иные виды доходов.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55. При этом служащий (работник) в свободной форме может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уточнитьобстоятельства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56. Представление документов, подтверждающих источники получения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«Основания приобретения имущества</w:t>
      </w:r>
      <w:proofErr w:type="gram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реквизиты свидетельства о государственной регистрации права собственности на недвижимое имущество и/или регистрационный номер записи в Едином государственном реестре прав на недвижимое имущество и сделок с ним (ЕГРП).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58. Особенности заполнения раздела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«Сведения о расходах»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1)приобретение недвижимого имущества посредством участия </w:t>
      </w: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вдолевом</w:t>
      </w:r>
      <w:proofErr w:type="spellEnd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строительстве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об объекте долевого строительства,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вотношении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заключен договор участия в долевом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тражаются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сведениях о расходах в случае, если уплаченная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отчетныйпериод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указанному договору сумма превышает общий доход служащего(работника) и его супруги (супруга) за три последних года,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предшествующихсовершению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сделки.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Сведения об объекте долевого строительства отражаются в сведениях о расходах в случае, если уплаченная сумма превышает общий доход лица и его супруг</w:t>
      </w:r>
      <w:proofErr w:type="gramStart"/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и(</w:t>
      </w:r>
      <w:proofErr w:type="gramEnd"/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а) за 3 последних года, предшествующих совершению сделки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25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года, предшествующих совершению сделки (сделок), информация об имеющихся на отчетную дату 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собственности на недвижимое имущество, приобретенное на основании договора долевого участия, сведения об этом имуществе подлежат указанию в подразделе 3.1 справки;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2)приобретение недвижимого имущества посредством участия </w:t>
      </w: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вкооперативе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Обязанность представления сведений о расходах возникает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вслучае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лицо совершило сделку (сделки) по приобретению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недвижимогоимущества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договору купли-продажи пая (части пая), сумма которо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которых) превышает доход служащего (работника) и его супруги (супруга)за три последних года, предшествующих году, в котором совершена сделка(сделки);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3)приобретение ценных бумаг.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(каждой) сделкой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купли-продажиценных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 следует считать действие, в результате которого возникает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правособственности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соответствующие ценные бумаги, приобретенные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личноили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представителя (брокера) в пределах установленного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ограниченияна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сумму совершаемых сделок.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 СВЕДЕНИЯ ОБ ИМУЩЕСТВЕ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Подраздел 3.1 Недвижимое имущество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59. Понятие недвижимого имущества установлено статьей 130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Гражданскогокодекса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При этом к недвижимым вещам относятся также подлежащие государственной регистрации воздушные и морские суда, суда внутреннего плавания, космические объекты. Законом к недвижимым вещам может быть отнесено и иное имущество.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60. При заполнении данного подраздела указываются все объекты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ринадлежащие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61. Указанию также подлежит недвижимое имущество, полученное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порядкенаследования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(выдано свидетельство о праве на наследство) или по решению суда (вступило в законную силу), право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27FFD">
        <w:rPr>
          <w:rFonts w:ascii="Times New Roman" w:hAnsi="Times New Roman" w:cs="Times New Roman"/>
          <w:color w:val="000000" w:themeColor="text1"/>
          <w:sz w:val="16"/>
          <w:szCs w:val="16"/>
        </w:rPr>
        <w:t>Схема 2. Основные объекты недвижимости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27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62. Каждый объект недвижимости, на который зарегистрировано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правособственности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указывается отдельно (например, два земельных 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Заполнение графы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«Вид и наименование имущества»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63. При указании сведений о земельных участках указывается вид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земельногоучастка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(пая, доли): под индивидуальное гаражное, жилищное строительство, дачный, садовый, приусадебный, огородный и другие. При этом: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1)садовый земельный участок - земельный участок,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предоставленныйгражданину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приобретенный им для выращивания плодовых,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ягодных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вощных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бахчевых или иных сельскохозяйственных культур и картофеля,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атакже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отдыха;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2)огородный земельный участок - земельный участок,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предоставленныйгражданину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3)дачный земельный участок - земельный участок,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предоставленныйгражданину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приобретенный им в целях отдыха (с правом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возведенияжилого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строения без права регистрации проживания в нем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жилогодома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правом регистрации проживания в нем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 хозяйственных строений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исооружений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с правом выращивания плодовых, ягодных,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овощных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,б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ахчевых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иных сельскохозяйственных культур и картофеля).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64.В соответствии со статьей 2 Федерального закона от 7 июля 2003 г. № 112-ФЗ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Каждый объект недвижимости, на который зарегистрировано право собственности, указывается отдельно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28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65.В отношении земельных участков под индивидуальное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жилищноестроительство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 3 статьи 48 Градостроительного кодекса Российской Федерации).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66.Земельный участок под многоквартирным домом не подлежит указанию.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67.При наличии в собственности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жилого, дачного или садового дома,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которыеуказываются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 При заполнении пункта 3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«Квартиры»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соответственно вносятся сведения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оней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например 2-комнатная квартира.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69.В строке 4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«Гаражи»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информация об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организованныхместах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хранения автотранспорта - «гараж», «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машино-место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» и другие на основании свидетельства о регистрации права собственности (иного правоустанавливающего документа). Земельный участок, на котором расположен гараж, 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«Вид собственности»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вид собственности на имуществ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индивидуальная, общая совместная, общая долевая).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71.В соответствии с Гражданским кодексом Российской Федерации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имуществопринадлежит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72.При заполнении справки для совместной собственности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дополнительноуказываются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иные лица, в собственности которых находится имущество (фамилия, имя и отчество физического лица или наименование организации). Для долевой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Земельный участок под многоквартирным домом не подлежит указанию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29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собственности дополнительно указывается доля лица,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имуществе которого представляются.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73.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Местонахождение (адрес)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недвижимого имущества указывается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согласноправоустанавливающим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документам.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74. Если правообладателем объекта недвижимого имущества является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физическоелицо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то указывается: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1)индекс;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2)субъект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3)район;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4)город иной населенный пункт (село, поселок и т.д.);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5)улица (проспект, переулок и т.д.);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6)номер дома (владения, участка), корпуса (строения), квартиры.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75. Если недвижимое имущество находится за рубежом, то указывается: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1)наименование государства;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2)населенный пункт (иная единица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административно-территориальногоделения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3)почтовый адрес.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76.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Площадь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недвижимого имущества указывается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наосновании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правоустанавливающих документов. Если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Основание приобретения и источники средств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77.Для каждого объекта недвижимого имущества указывается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основаниеприобретения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например, реквизиты свидетельства о государственной регистрации права собственности, регистрационный номер записи в Едином государственном реестре прав на недвижимое имущество и сделок с ним. Также указываются наименование и реквизиты документа, являющегося основанием для возникновения права собственности (договор купли-продажи, договор мены, договор дарения, свидетельство о праве на наследство, решение суда и др.).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78.Обязанность сообщать сведения об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источнике средств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счет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которыхприобретено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имущество, находящееся за пределами территории Российской Федерации, распространяется только на лиц, указанных в части 1 статьи 2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каждого объекта недвижимого имущества указывается основание приобретения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30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Федерации», а именно на лиц, замещающих (занимающих):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1)государственные должности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2)должности первого заместителя и заместителей Генерального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прокурораРоссийской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3)должности членов Совета директоров Центрального банка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РоссийскойФедерации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4)государственные должности субъектов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5)должности федеральной государственной службы, назначение на которые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иосвобождение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6)должности заместителей руководителей федеральных органов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исполнительнойвласти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7)должности в государственных корпорациях (компаниях), фондах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иныхорганизациях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8)должности глав городских округов, глав муниципальных районов,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главиных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образований, исполняющих полномочия глав местных администраций, глав местных администраций;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9)депутатов представительных органов муниципальных районов 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городскихокругов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10)супруг (супругов) и несовершеннолетних детей лиц, указанных в подпунктах«1» - «9» настоящего пункта;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должности федеральной государственной службы, должности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государственнойгражданской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31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распространяется);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12)иных лиц в случаях, предусмотренных федеральными законами.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Подраздел 3.2. Транспортные средства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79. В данном подразделе указываются сведения о транспортных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средствах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аходящихся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переданные в пользование по доверенности, находящиеся в угоне, в залоге у банка, полностью негодные к 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80.Изменение регистрационных данных о собственнике по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совершеннымсделкам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 ноября 2008 г. № 1001 «О порядке регистрации транспортных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средств» (в редакции приказа МВД России от 7 августа 2013 г. № 605).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81. Если транспортное средство по состоянию на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отчетную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датубыло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трейд-ин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82. При заполнении графы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«Место регистрации»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наименованиеоргана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внутренних дел, осуществившего регистрационный учет транспортного средства, например МО ГИБДД ТНРЭР № 2 ГУ МВД России по г. Москве, ОГИБДД ММО МВД России «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Шалинский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ОГИБДД ММО МВД России по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Новолялинскому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району, 3 отд.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МОТОТРЭР ГИБДД УВД по ЦАО г. Москвы и т.д. Указанные данные заполняются согласно свидетельству о регистрации транспортного средства.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Если на отчетную дату транспортное средство уже было отчуждено и зарегистрировано на имя покупателя, то в подразделе 3.2 справки его отражать не следует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32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 СВЕДЕНИЯ О СЧЕТАХ В БАНКАХ И ИНЫХ КРЕДИТНЫХ ОРГАНИЗАЦИЯХ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83.В данном разделе справки отражается информация обо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всехсчетах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открытых по состоянию на отчетную дату, вне зависимости от цели их открытия и использования, в том числе: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1)счета, на которых находятся денежные средства,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принадлежащиеслужащему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(работнику), члену его семьи (или права на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которыепринадлежат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данному лицу), при этом данный служащий (работник)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,ч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 его семьи не является клиентом банка (в том числе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индивидуальныйинвестиционный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2)счета с нулевым остатком на 31 декабря отчетного года;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3)счета, открытые в период существования СССР;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4)счета, открытые для погашения кредита;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5)счета пластиковых карт, например, различные виды социальных кар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карта москвича, социальная карта студента, социальная карта учащегося), пластиковых карт для зачисления пенсии, кредитные карты.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84.Подлежит указанию информация о счетах пластиковых карт даже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случаяхокончания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85. Указанию в данном разделе справки также подлежат сведения 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наличииобезличенного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металлического счета (в том числе вид счета и металл, в котором он открыт).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Обезличенный металлический счет - счет,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 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 ноября 1996 г. № 50).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86. Отражение граммов драгоценного металла в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рублевом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эквивалентеосуществляется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Подлежит указанию информация о счетах пластиковых карт даже в случае окончания срока действия этих карт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33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87. Сведения об учетных ценах на аффинированные драгоценные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металлы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станавливаемые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Центральным банком Российской Федерации, размещены на его официальном сайте: http://www.cbr.ru/hd_base/?PrtId=metall_base_new. Данные учетные цены применяются для целей бухгалтерского учета в кредитных организациях.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88. Служащие (работники), являющиеся держателями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зарплатных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указываютих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Счет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зарплатной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карты, как правило, текущий.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Кредитные карты, карты с овердрафто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89. При наличии кредитной карты соответствующие данные (наименование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иадрес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или иной кредитной организации, вид и валюта счета, дата открытия счета) указываются в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90. Денежные средства, размещенные держателем на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кредитнойкарте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91. Аналогичным образом отражаются сведения о карте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совердрафтом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 Если средства по овердрафту использованы, остаток на данном счете по состоянию на отчетную дату указывается ноль «0».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92. В случае если задолженность по кредитной карте или овердрафту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составляетболее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500 000 рублей, то возникшее в этой связи обязательство финансового характера необходимо указать в подразделе 6.2 справки.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Вид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____________и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валюта счета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93. Виды банковских счетов определены инструкцией Банка России от 30 мая2014 г. № 153-И «Об открытии и закрытии банковских счетов, счетов по вкладам (депозитам), депозитных счетов».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94. Согласно данной Инструкции физическим лицам открываются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следующиевиды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счетов (таблица № 5):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случае если задолженность по кредитной карте или овердрафту составляет более 500 тыс. руб., то возникшее в этой связи обязательство финансового характера необходимо указать в подразделе 6.2 справки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34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FFD">
        <w:rPr>
          <w:rFonts w:ascii="Times New Roman" w:hAnsi="Times New Roman" w:cs="Times New Roman"/>
          <w:color w:val="000000" w:themeColor="text1"/>
          <w:sz w:val="18"/>
          <w:szCs w:val="18"/>
        </w:rPr>
        <w:t>Таблица 5. Виды счетов для физических лиц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Текущие счета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Счета доверительного управления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Расчетные счета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эскроу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залоговый счет, специальный банковский счет должника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Депозитные счета судов, подразделений службы судебных приставов, правоохранительных органов, нотариусов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Счета по вкладам (депозитам)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Открываются физическим лицам для совершения операций, не связанных с предпринимательской деятельностью или частной практикой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Открываются доверительному управляющему для осуществления операций, связанных с деятельностью по доверительному управлению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предусмотренных им операций соответствующего вида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35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95. Для получения достоверных сведений о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дате открытия счета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банк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иной кредитной организации), виде такого счета следует обратиться в банк или соответствующую кредитную организацию. Указание даты выпуска (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перевыпуска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пластиковой карты не допускается.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 24 пункта 2.1 части III приложения к Положению Центрального банка Российской Федерации от 16 июля 2012 г. № 385-П «О правилах ведения бухгалтерского учета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кредитных организациях, расположенных на территории Российской Федерации»).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96.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Остаток на счете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по состоянию на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отчетнуюдату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http://www.cbr.ru/currency_base/daily.aspx.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97.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Графа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«Сумма поступивших на счет денежных средств»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заполняется </w:t>
      </w: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только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Например, при представлении сведений в 2016 году указывается общая сумма денежных средств, поступивших на счет в 2015 году, если эта сумма превышает общий доход служащего (работника) и его супруги (супруга) за 2013, 2014 и 2015 годы. В этом случае к справке прилагается выписка о движении денежных средств по данному счету за отчетный период. При этом в данной графе следует сделать специальную пометку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«Выписка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№ прилагается на л.».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98. Для счетов в иностранной валюте сумма указывается в рублях по курсу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БанкаРоссии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отчетную дату.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Ликвидация кредитной организации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99.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по состоянию на отчетную дату владельцем счета заявление 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закрытиисчета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100. Ведение Единого государственного реестра юридических лиц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осуществляетсяФедеральной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службой и ее территориальными органами. В этой связи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счетов в иностранной валюте остаток указывается в рублях по курсу Банка России на отчетную дату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36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101.В данном разделе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 указываются счета,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связанные с платежами за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услугимобильной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связи, жилищно-коммунальные услуги посредством использования технологий дистанционного банковского обслуживания, брокерские счета, сведения об участии в программе государственного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пенсии, действующей в соответствии с Федеральным законом от 30 апреля 2008 г. № 56-ФЗ «О дополнительных страховых взносах на накопительную часть трудовой пенсии и государственной поддержке формирования пенсионных накоплений», а также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 размещении денежных сре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дств в р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азличных электронных платежных системах, например «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Яндекс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деньги», «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Qiwi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кошелек» и др.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37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5. СВЕДЕНИЯ О ЦЕННЫХ БУМАГАХ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102.В данном разделе указываются сведения об имеющихся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ценныхбумагах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долях участия в уставных капиталах коммерческих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фондах. Доход от имеющихся ценных бумаг указывается в разделе 1 «Сведения о доходах» (строка 5 «Доход от ценных бумаг и долей участия в коммерческих организациях»).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Подраздел 5.1. Акции и иное участие в коммерческих организациях и фондах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103.В соответствии с Федеральным законом от 22 апреля 1996 г. № 39-ФЗ «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Орынке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104. 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«Наименование и организационно-правовая форма организации</w:t>
      </w:r>
      <w:proofErr w:type="gram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105.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Уставный капитал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согласно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учредительным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документаморганизации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http://www.cbr.ru/currency_base/daily.aspx.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106.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Доля участия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выражается в процентах от уставного капитала.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Дляакционерных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 указываются также номинальная стоимость и количество акций.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Подраздел 5.2. Иные ценные бумаги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107.К ценным бумагам относятся акция, вексель, закладная,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инвестиционныйпай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38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108.В подразделе 5.2 указываются все ценные бумаги по видам (облигации,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векселяи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другие), за исключением акций, указанных в подразделе 5.1.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«Общая стоимость»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общая стоимость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ценныхбумаг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вида исходя из стоимости их приобретения (если ее нельзя определить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-и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сходя из рыночной стоимости или номинальной стоимости). Для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ыраженных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иностранной валюте, стоимость указывается в рублях по курсу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БанкаРоссии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отчетную дату. Сведения об официальных курсах валют на заданную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дату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станавливаемые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Центральным банком Российской Федерации, размещены на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егоофициальном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сайте: http://www.cbr.ru/currency_base/daily.aspx.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39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6. СВЕДЕНИЯ ОБ ОБЯЗАТЕЛЬСТВАХ ИМУЩЕСТВЕННОГО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Подраздел 6.1. Объекты недвижимого имущества, находящиеся в пользовании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110.В данном подразделе указывается недвижимое имущество (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едомственное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111.Данный подраздел заполняется в обязательном порядке теми служащим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112.В том числе указанию подлежат сведения 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жиломпомещении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(дом, квартира, комната), нежилом помещении, земельном участке, гараже и т.д.: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1)не принадлежащем служащему (работнику)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членамего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семьи на праве собственности или на праве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нанимателя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spellEnd"/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котором у служащего (работника), членов его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семьиимеется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регистрация (постоянная или временная);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2)где служащий (работник), члены его семьи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фактическипроживают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заключения договора аренды, безвозмездного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пользованияили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найма;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занимаемых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договору аренды (найма, поднайма);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занимаемых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договорам социального найма;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завершающей стадии строительства и возможно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пригодныек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проживанию, но не зарегистрированные в установленном порядке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органамиРосреестра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т.е. без свидетельства о праве собственности.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113.При этом указывается общая площадь объекта недвижимого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аходящегося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пользовании.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Данный подраздел заполняется в обязательном порядке теми служащими, членами их семьи, которые по месту прохождения службы или месту работы имеют временную регистрацию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40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114.Сведения об объектах недвижимого имущества, находящихся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отчетную дату.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115.В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«Вид имущества»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вид недвижимого имуществ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участок, жилой дом, дача, квартира и др.).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116.В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«Вид и сроки пользования»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вид пользования (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аренда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,б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езвозмездное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пользование и др.) и сроки пользования.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117.В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«Основание пользования»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основание пользовани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договор, фактическое предоставление и др.), а также реквизиты (дата, номер) соответствующего договора или акта.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118.В данном подразделе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 указывается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недвижимое имущество,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котороенаходится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119.В случае, если объект недвижимого имущества находится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долевойсобственности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При этом данные доли собственности должны быть отражены в подразделе 3.1. справок служащего (работника) и его супруги.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Подраздел 6.2. Срочные обязательства финансового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120.В данном подразделе указывается каждое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имеющиеся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отчетную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датусрочное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обязательство финансового характера на сумму,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равную или превышающую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121.В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«Содержание обязательства»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существо обязательств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заем, кредит и другие).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122.В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«Кредитор (должник)»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вторая сторона обязательства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иее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правовое положение в данном обязательстве (кредитор или должник), его фамилия, имя и отчество (наименование юридического лица), адрес.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1)если служащий (работник), его супруга (супруг) взял кредит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СбербанкеРоссии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является должником, то в графе «Кредитор (должник)»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указываетсявторая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 обязательства: кредитор ОАО «Сбербанк России»;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41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2)если служащий (работник), его супруга (супруг) заключил договор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займаденежных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и является займодавцем, то в графе «Кредитор (должник)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»у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казываются фамилия, имя, отчество и адрес должника: должник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ИвановИван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Иванович, г. Москва, Ленинский проспект, д.8, кв. 1.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Основаниемвозникновения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обязательства в этом случае является договор займа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суказанием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даты подписания.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123. В графе «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Основание возникновения»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указываются основание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возникновенияобязательства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реквизиты (дата, номер) соответствующего договора или акта.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124.В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«Сумма обязательства / размер обязательства по состоянию </w:t>
      </w: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наотчетную</w:t>
      </w:r>
      <w:proofErr w:type="spellEnd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дату»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http://www.cbr.ru/currency_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base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daily.aspx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125.В графе 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«Условия обязательства»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указываются годовая процентная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ставкаобязательства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 заложенное в обеспечение обязательства имущество, выданные в обеспечение исполнения обязательства гарантии и поручительства.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126.Помимо прочего подлежат указанию: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договор о предоставлении кредита, в том числе при наличии у лица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кредитнойкарты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доступным лимитом овердрафта (указываются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озникшие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имеющейся задолженностью по кредитной карте наконец отчетного периода равной или превышающей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500 000 рублей);</w:t>
      </w:r>
      <w:proofErr w:type="gramEnd"/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2)договор финансовой аренды (лизинг);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3)договор займа;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4)договор финансирования под уступку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денежноготребования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5)обязательства, связанные с заключением договора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 уступке права требования;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6)обязательства вследствие причинения вреда (финансовые);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Указывается каждое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имеющиеся</w:t>
      </w:r>
      <w:proofErr w:type="gramEnd"/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 отчетную дату срочное обязательство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финансового характера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сумму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≥ 500 тыс. руб.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42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7)обязательства по договору поручительства (в случае, если по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состояниюна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отчетную дату должник не исполняет или исполняет обязательства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передкредитором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ненадлежащим образом и соответствующие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обязательствавозникли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поручителя);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8)обязательства по уплате алиментов (если по состоянию на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отчетную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датусумма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невыплаченных алиментов равна или превышает 500 000 руб.);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9)обязательства по выплате арендной платы за наем жилого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нежилогопомещения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(если по состоянию на отчетную дату сумма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невыплаченнойарендной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платы равна или превышает 500 000 руб.);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10)иные обязательства, в том числе установленные решением суда.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127.</w:t>
      </w: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Отдельные виды срочных обязательств финансового характера: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1)участие в долевом строительстве объекта недвижимости.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получениясвидетельства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государственной регистрации объекта долевого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строительстваинформация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имеющихся на отчетную дату обязательствах по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договорудолевого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 подлежит отражению в данном подразделе. При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этомне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значения, оформлялся ли кредитный договор с банком или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инойкредитной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 для оплаты по указанному договору.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 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отразить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России 43</w:t>
      </w:r>
    </w:p>
    <w:p w:rsidR="00317161" w:rsidRPr="00D27FFD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2)обязательства по ипотеке в случае разделения суммы кредита </w:t>
      </w:r>
      <w:proofErr w:type="spellStart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междусупругами</w:t>
      </w:r>
      <w:proofErr w:type="spellEnd"/>
      <w:r w:rsidRPr="00D2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пунктам 4 и 5 статьи 9 Федерального закона от 16июля 1998 г. № 102-ФЗ «Об ипотеке (залоге недвижимости)»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обязательство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беспечиваемое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ипотекой, должно быть названо в договоре об ипотеке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суказанием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суммы, основания возникновения и срока исполнения. В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техслучаях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это обязательство основано на каком-либо договоре,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должныбыть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указаны стороны этого договора, дата и место его заключения.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Еслиобеспечиваемое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ипотекой обязательство подлежит исполнению по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частям</w:t>
      </w:r>
      <w:proofErr w:type="gram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spellEnd"/>
      <w:proofErr w:type="gram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договоре об ипотеке должны быть указаны сроки (периодичность)соответствующих платежей и их размеры либо условия,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позволяющиеопределить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размеры.</w:t>
      </w:r>
    </w:p>
    <w:p w:rsidR="002C2046" w:rsidRPr="00D27FFD" w:rsidRDefault="00317161" w:rsidP="00317161">
      <w:pPr>
        <w:rPr>
          <w:rFonts w:ascii="Times New Roman" w:hAnsi="Times New Roman" w:cs="Times New Roman"/>
          <w:color w:val="000000" w:themeColor="text1"/>
        </w:rPr>
      </w:pPr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созаемщиками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созаемщиков</w:t>
      </w:r>
      <w:proofErr w:type="spellEnd"/>
      <w:r w:rsidRPr="00D27FFD">
        <w:rPr>
          <w:rFonts w:ascii="Times New Roman" w:hAnsi="Times New Roman" w:cs="Times New Roman"/>
          <w:color w:val="000000" w:themeColor="text1"/>
          <w:sz w:val="24"/>
          <w:szCs w:val="24"/>
        </w:rPr>
        <w:t>.__</w:t>
      </w:r>
    </w:p>
    <w:sectPr w:rsidR="002C2046" w:rsidRPr="00D27FFD" w:rsidSect="0015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161"/>
    <w:rsid w:val="00155F22"/>
    <w:rsid w:val="002C2046"/>
    <w:rsid w:val="00317161"/>
    <w:rsid w:val="006D6811"/>
    <w:rsid w:val="00CA0C42"/>
    <w:rsid w:val="00D2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12069</Words>
  <Characters>68796</Characters>
  <Application>Microsoft Office Word</Application>
  <DocSecurity>0</DocSecurity>
  <Lines>573</Lines>
  <Paragraphs>161</Paragraphs>
  <ScaleCrop>false</ScaleCrop>
  <Company>SPecialiST RePack</Company>
  <LinksUpToDate>false</LinksUpToDate>
  <CharactersWithSpaces>80704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</cp:lastModifiedBy>
  <cp:revision>3</cp:revision>
  <dcterms:created xsi:type="dcterms:W3CDTF">2018-01-19T04:24:00Z</dcterms:created>
  <dcterms:modified xsi:type="dcterms:W3CDTF">2018-01-19T08:29:00Z</dcterms:modified>
</cp:coreProperties>
</file>